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3E92B7">
      <w:pPr>
        <w:pStyle w:val="14"/>
        <w:jc w:val="center"/>
        <w:rPr>
          <w:rFonts w:hint="eastAsia" w:ascii="微软雅黑" w:hAnsi="微软雅黑" w:eastAsia="微软雅黑" w:cs="微软雅黑"/>
          <w:sz w:val="56"/>
          <w:szCs w:val="56"/>
        </w:rPr>
      </w:pPr>
    </w:p>
    <w:p w14:paraId="110D0F35">
      <w:pPr>
        <w:pStyle w:val="14"/>
        <w:jc w:val="center"/>
        <w:rPr>
          <w:rFonts w:hint="eastAsia" w:ascii="微软雅黑" w:hAnsi="微软雅黑" w:eastAsia="微软雅黑" w:cs="微软雅黑"/>
          <w:sz w:val="56"/>
          <w:szCs w:val="56"/>
        </w:rPr>
      </w:pPr>
    </w:p>
    <w:p w14:paraId="047D7DDE">
      <w:pPr>
        <w:pStyle w:val="14"/>
        <w:jc w:val="center"/>
        <w:rPr>
          <w:rFonts w:hint="eastAsia" w:ascii="微软雅黑" w:hAnsi="微软雅黑" w:eastAsia="微软雅黑" w:cs="微软雅黑"/>
          <w:sz w:val="84"/>
          <w:szCs w:val="84"/>
        </w:rPr>
      </w:pPr>
    </w:p>
    <w:p w14:paraId="4664151D">
      <w:pPr>
        <w:pStyle w:val="14"/>
        <w:jc w:val="center"/>
        <w:rPr>
          <w:rFonts w:hint="eastAsia" w:ascii="微软雅黑" w:hAnsi="微软雅黑" w:eastAsia="微软雅黑" w:cs="微软雅黑"/>
          <w:sz w:val="84"/>
          <w:szCs w:val="84"/>
        </w:rPr>
      </w:pPr>
    </w:p>
    <w:p w14:paraId="50D88380">
      <w:pPr>
        <w:pStyle w:val="14"/>
        <w:jc w:val="center"/>
        <w:rPr>
          <w:rFonts w:hint="eastAsia" w:ascii="微软雅黑" w:hAnsi="微软雅黑" w:eastAsia="微软雅黑" w:cs="微软雅黑"/>
          <w:b/>
          <w:bCs/>
          <w:sz w:val="84"/>
          <w:szCs w:val="84"/>
        </w:rPr>
      </w:pPr>
      <w:r>
        <w:rPr>
          <w:rFonts w:hint="eastAsia" w:ascii="微软雅黑" w:hAnsi="微软雅黑" w:eastAsia="微软雅黑" w:cs="微软雅黑"/>
          <w:b/>
          <w:bCs/>
          <w:sz w:val="84"/>
          <w:szCs w:val="84"/>
        </w:rPr>
        <w:t>2023</w:t>
      </w:r>
      <w:r>
        <w:rPr>
          <w:rFonts w:ascii="微软雅黑" w:hAnsi="微软雅黑" w:eastAsia="微软雅黑" w:cs="微软雅黑"/>
          <w:b/>
          <w:sz w:val="84"/>
        </w:rPr>
        <w:t>年度</w:t>
      </w:r>
    </w:p>
    <w:p w14:paraId="40335A6B">
      <w:pPr>
        <w:pStyle w:val="14"/>
        <w:jc w:val="center"/>
        <w:rPr>
          <w:rFonts w:hint="eastAsia" w:ascii="微软雅黑" w:hAnsi="微软雅黑" w:eastAsia="微软雅黑" w:cs="微软雅黑"/>
          <w:b/>
          <w:bCs/>
          <w:sz w:val="84"/>
          <w:szCs w:val="84"/>
        </w:rPr>
      </w:pPr>
      <w:r>
        <w:rPr>
          <w:rFonts w:hint="eastAsia" w:ascii="微软雅黑" w:hAnsi="微软雅黑" w:eastAsia="微软雅黑" w:cs="微软雅黑"/>
          <w:b/>
          <w:bCs/>
          <w:sz w:val="84"/>
          <w:szCs w:val="84"/>
        </w:rPr>
        <w:t>岳阳县商务粮食局</w:t>
      </w:r>
      <w:r>
        <w:rPr>
          <w:rFonts w:ascii="微软雅黑" w:hAnsi="微软雅黑" w:eastAsia="微软雅黑" w:cs="微软雅黑"/>
          <w:b/>
          <w:sz w:val="84"/>
        </w:rPr>
        <w:t>部门（单位）部门决算</w:t>
      </w:r>
    </w:p>
    <w:p w14:paraId="087C3F3D">
      <w:pPr>
        <w:pStyle w:val="14"/>
        <w:jc w:val="center"/>
        <w:rPr>
          <w:rFonts w:hint="eastAsia" w:ascii="微软雅黑" w:hAnsi="微软雅黑" w:eastAsia="微软雅黑" w:cs="微软雅黑"/>
          <w:sz w:val="84"/>
          <w:szCs w:val="84"/>
        </w:rPr>
      </w:pPr>
    </w:p>
    <w:p w14:paraId="7156CE6D">
      <w:pPr>
        <w:pStyle w:val="14"/>
        <w:jc w:val="center"/>
        <w:rPr>
          <w:rFonts w:hint="eastAsia" w:ascii="微软雅黑" w:hAnsi="微软雅黑" w:eastAsia="微软雅黑" w:cs="微软雅黑"/>
          <w:sz w:val="84"/>
          <w:szCs w:val="84"/>
        </w:rPr>
      </w:pPr>
    </w:p>
    <w:p w14:paraId="647D11D4">
      <w:pPr>
        <w:pStyle w:val="14"/>
        <w:jc w:val="center"/>
        <w:rPr>
          <w:rFonts w:hint="eastAsia" w:ascii="微软雅黑" w:hAnsi="微软雅黑" w:eastAsia="微软雅黑" w:cs="微软雅黑"/>
          <w:sz w:val="84"/>
          <w:szCs w:val="84"/>
        </w:rPr>
      </w:pPr>
    </w:p>
    <w:p w14:paraId="749E1166">
      <w:pPr>
        <w:pStyle w:val="14"/>
        <w:jc w:val="center"/>
        <w:rPr>
          <w:rFonts w:hint="eastAsia" w:ascii="微软雅黑" w:hAnsi="微软雅黑" w:eastAsia="微软雅黑" w:cs="微软雅黑"/>
          <w:sz w:val="84"/>
          <w:szCs w:val="84"/>
        </w:rPr>
      </w:pPr>
    </w:p>
    <w:p w14:paraId="763E49BA">
      <w:pPr>
        <w:bidi w:val="0"/>
        <w:rPr>
          <w:rFonts w:hint="eastAsia" w:ascii="微软雅黑" w:hAnsi="微软雅黑" w:eastAsia="微软雅黑" w:cs="微软雅黑"/>
        </w:rPr>
      </w:pPr>
    </w:p>
    <w:p w14:paraId="5B21831C">
      <w:pPr>
        <w:pStyle w:val="14"/>
        <w:spacing w:line="500" w:lineRule="exact"/>
        <w:jc w:val="center"/>
        <w:rPr>
          <w:rFonts w:hint="eastAsia" w:ascii="微软雅黑" w:hAnsi="微软雅黑" w:eastAsia="微软雅黑" w:cs="微软雅黑"/>
          <w:b/>
          <w:sz w:val="36"/>
          <w:szCs w:val="28"/>
        </w:rPr>
      </w:pPr>
      <w:r>
        <w:rPr>
          <w:rFonts w:hint="eastAsia" w:ascii="微软雅黑" w:hAnsi="微软雅黑" w:eastAsia="微软雅黑" w:cs="微软雅黑"/>
          <w:b/>
          <w:sz w:val="36"/>
          <w:szCs w:val="28"/>
        </w:rPr>
        <w:t>目录</w:t>
      </w:r>
    </w:p>
    <w:p w14:paraId="56C743A5">
      <w:pPr>
        <w:pStyle w:val="14"/>
        <w:spacing w:line="500" w:lineRule="exact"/>
        <w:jc w:val="center"/>
        <w:rPr>
          <w:rFonts w:hint="eastAsia" w:ascii="微软雅黑" w:hAnsi="微软雅黑" w:eastAsia="微软雅黑" w:cs="微软雅黑"/>
          <w:b/>
          <w:sz w:val="36"/>
          <w:szCs w:val="28"/>
        </w:rPr>
      </w:pPr>
    </w:p>
    <w:p w14:paraId="452F683D">
      <w:pPr>
        <w:pStyle w:val="14"/>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微软雅黑" w:hAnsi="微软雅黑" w:eastAsia="微软雅黑" w:cs="微软雅黑"/>
          <w:b/>
          <w:bCs w:val="0"/>
          <w:sz w:val="28"/>
          <w:szCs w:val="28"/>
        </w:rPr>
      </w:pPr>
      <w:r>
        <w:rPr>
          <w:rFonts w:hint="eastAsia" w:ascii="微软雅黑" w:hAnsi="微软雅黑" w:eastAsia="微软雅黑" w:cs="微软雅黑"/>
          <w:b/>
          <w:bCs w:val="0"/>
          <w:sz w:val="28"/>
          <w:szCs w:val="28"/>
        </w:rPr>
        <w:t>第一部分</w:t>
      </w:r>
      <w:r>
        <w:rPr>
          <w:rFonts w:hint="eastAsia" w:ascii="微软雅黑" w:hAnsi="微软雅黑" w:eastAsia="微软雅黑" w:cs="微软雅黑"/>
          <w:b/>
          <w:bCs w:val="0"/>
          <w:sz w:val="28"/>
          <w:szCs w:val="28"/>
          <w:lang w:val="en-US" w:eastAsia="zh-CN"/>
        </w:rPr>
        <w:t xml:space="preserve"> </w:t>
      </w:r>
      <w:r>
        <w:rPr>
          <w:rFonts w:hint="eastAsia" w:ascii="微软雅黑" w:hAnsi="微软雅黑" w:eastAsia="微软雅黑" w:cs="微软雅黑"/>
          <w:b/>
          <w:bCs w:val="0"/>
          <w:sz w:val="28"/>
          <w:szCs w:val="28"/>
        </w:rPr>
        <w:t>岳阳县商务粮食局</w:t>
      </w:r>
      <w:r>
        <w:rPr>
          <w:rFonts w:hint="eastAsia" w:ascii="微软雅黑" w:hAnsi="微软雅黑" w:eastAsia="微软雅黑" w:cs="微软雅黑"/>
          <w:b/>
          <w:bCs w:val="0"/>
          <w:sz w:val="28"/>
          <w:szCs w:val="28"/>
          <w:lang w:eastAsia="zh-CN"/>
        </w:rPr>
        <w:t>部门（</w:t>
      </w:r>
      <w:r>
        <w:rPr>
          <w:rFonts w:hint="eastAsia" w:ascii="微软雅黑" w:hAnsi="微软雅黑" w:eastAsia="微软雅黑" w:cs="微软雅黑"/>
          <w:b/>
          <w:bCs w:val="0"/>
          <w:sz w:val="28"/>
          <w:szCs w:val="28"/>
        </w:rPr>
        <w:t>单位</w:t>
      </w:r>
      <w:r>
        <w:rPr>
          <w:rFonts w:hint="eastAsia" w:ascii="微软雅黑" w:hAnsi="微软雅黑" w:eastAsia="微软雅黑" w:cs="微软雅黑"/>
          <w:b/>
          <w:bCs w:val="0"/>
          <w:sz w:val="28"/>
          <w:szCs w:val="28"/>
          <w:lang w:eastAsia="zh-CN"/>
        </w:rPr>
        <w:t>）</w:t>
      </w:r>
      <w:r>
        <w:rPr>
          <w:rFonts w:hint="eastAsia" w:ascii="微软雅黑" w:hAnsi="微软雅黑" w:eastAsia="微软雅黑" w:cs="微软雅黑"/>
          <w:b/>
          <w:bCs w:val="0"/>
          <w:sz w:val="28"/>
          <w:szCs w:val="28"/>
        </w:rPr>
        <w:t>概况</w:t>
      </w:r>
    </w:p>
    <w:p w14:paraId="19BFCE92">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一、部门职责</w:t>
      </w:r>
    </w:p>
    <w:p w14:paraId="55357B2F">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二、机构设置及决算单位构成</w:t>
      </w:r>
    </w:p>
    <w:p w14:paraId="75F5700D">
      <w:pPr>
        <w:pStyle w:val="14"/>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微软雅黑" w:hAnsi="微软雅黑" w:eastAsia="微软雅黑" w:cs="微软雅黑"/>
          <w:b/>
          <w:bCs w:val="0"/>
          <w:sz w:val="28"/>
          <w:szCs w:val="28"/>
        </w:rPr>
      </w:pPr>
      <w:r>
        <w:rPr>
          <w:rFonts w:hint="eastAsia" w:ascii="微软雅黑" w:hAnsi="微软雅黑" w:eastAsia="微软雅黑" w:cs="微软雅黑"/>
          <w:b/>
          <w:bCs w:val="0"/>
          <w:sz w:val="28"/>
          <w:szCs w:val="28"/>
        </w:rPr>
        <w:t>第二部分</w:t>
      </w:r>
      <w:r>
        <w:rPr>
          <w:rFonts w:hint="eastAsia" w:ascii="微软雅黑" w:hAnsi="微软雅黑" w:eastAsia="微软雅黑" w:cs="微软雅黑"/>
          <w:b/>
          <w:bCs w:val="0"/>
          <w:sz w:val="28"/>
          <w:szCs w:val="28"/>
          <w:lang w:val="en-US" w:eastAsia="zh-CN"/>
        </w:rPr>
        <w:t xml:space="preserve"> </w:t>
      </w:r>
      <w:r>
        <w:rPr>
          <w:rFonts w:hint="eastAsia" w:ascii="微软雅黑" w:hAnsi="微软雅黑" w:eastAsia="微软雅黑" w:cs="微软雅黑"/>
          <w:b/>
          <w:bCs w:val="0"/>
          <w:sz w:val="28"/>
          <w:szCs w:val="28"/>
        </w:rPr>
        <w:t>部门决算表</w:t>
      </w:r>
    </w:p>
    <w:p w14:paraId="32756EF6">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一、收入支出决算总表</w:t>
      </w:r>
    </w:p>
    <w:p w14:paraId="041F7FEE">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二、收入决算表</w:t>
      </w:r>
    </w:p>
    <w:p w14:paraId="7793B36B">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三、支出决算表</w:t>
      </w:r>
    </w:p>
    <w:p w14:paraId="09785F89">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四、财政拨款收入支出决算总表</w:t>
      </w:r>
    </w:p>
    <w:p w14:paraId="152841B0">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五、一般公共预算财政拨款支出决算表</w:t>
      </w:r>
    </w:p>
    <w:p w14:paraId="12768432">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六、一般公共预算财政拨款基本支出决算明细表</w:t>
      </w:r>
    </w:p>
    <w:p w14:paraId="24F49615">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七、政府性基金预算财政拨款收入支出决算表</w:t>
      </w:r>
    </w:p>
    <w:p w14:paraId="77340F72">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八、国有资本经营预算财政拨款支出决算表</w:t>
      </w:r>
    </w:p>
    <w:p w14:paraId="76920285">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九、财政拨款“三公”经费支出决算表</w:t>
      </w:r>
    </w:p>
    <w:p w14:paraId="72CA980A">
      <w:pPr>
        <w:pStyle w:val="14"/>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微软雅黑" w:hAnsi="微软雅黑" w:eastAsia="微软雅黑" w:cs="微软雅黑"/>
          <w:b/>
          <w:bCs w:val="0"/>
          <w:sz w:val="28"/>
          <w:szCs w:val="28"/>
        </w:rPr>
      </w:pPr>
      <w:r>
        <w:rPr>
          <w:rFonts w:hint="eastAsia" w:ascii="微软雅黑" w:hAnsi="微软雅黑" w:eastAsia="微软雅黑" w:cs="微软雅黑"/>
          <w:b/>
          <w:bCs w:val="0"/>
          <w:sz w:val="28"/>
          <w:szCs w:val="28"/>
        </w:rPr>
        <w:t>第三部分</w:t>
      </w:r>
      <w:r>
        <w:rPr>
          <w:rFonts w:hint="eastAsia" w:ascii="微软雅黑" w:hAnsi="微软雅黑" w:eastAsia="微软雅黑" w:cs="微软雅黑"/>
          <w:b/>
          <w:bCs w:val="0"/>
          <w:sz w:val="28"/>
          <w:szCs w:val="28"/>
          <w:lang w:val="en-US" w:eastAsia="zh-CN"/>
        </w:rPr>
        <w:t xml:space="preserve"> </w:t>
      </w:r>
      <w:r>
        <w:rPr>
          <w:rFonts w:hint="eastAsia" w:ascii="微软雅黑" w:hAnsi="微软雅黑" w:eastAsia="微软雅黑" w:cs="微软雅黑"/>
          <w:b/>
          <w:bCs w:val="0"/>
          <w:sz w:val="28"/>
          <w:szCs w:val="28"/>
        </w:rPr>
        <w:t>部门决算情况说明</w:t>
      </w:r>
    </w:p>
    <w:p w14:paraId="1838C7CE">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一、收入支出决算总体情况说明</w:t>
      </w:r>
    </w:p>
    <w:p w14:paraId="564A6D27">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二、收入决算情况说明</w:t>
      </w:r>
    </w:p>
    <w:p w14:paraId="5A82C6B8">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三、支出决算情况说明</w:t>
      </w:r>
    </w:p>
    <w:p w14:paraId="6C96D740">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四、财政拨款收入支出决算总体情况说明</w:t>
      </w:r>
    </w:p>
    <w:p w14:paraId="51EFB2AD">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五、一般公共预算财政拨款支出决算情况说明</w:t>
      </w:r>
    </w:p>
    <w:p w14:paraId="1CDC5C48">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六、一般公共预算财政拨款基本支出决算情况说明</w:t>
      </w:r>
    </w:p>
    <w:p w14:paraId="741B1422">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七</w:t>
      </w:r>
      <w:r>
        <w:rPr>
          <w:rFonts w:hint="eastAsia" w:ascii="微软雅黑" w:hAnsi="微软雅黑" w:eastAsia="微软雅黑" w:cs="微软雅黑"/>
          <w:sz w:val="28"/>
          <w:szCs w:val="28"/>
        </w:rPr>
        <w:t>、政府性基金预算收入支出决算情况</w:t>
      </w:r>
    </w:p>
    <w:p w14:paraId="471876BE">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八</w:t>
      </w:r>
      <w:r>
        <w:rPr>
          <w:rFonts w:hint="eastAsia" w:ascii="微软雅黑" w:hAnsi="微软雅黑" w:eastAsia="微软雅黑" w:cs="微软雅黑"/>
          <w:sz w:val="28"/>
          <w:szCs w:val="28"/>
        </w:rPr>
        <w:t>、国有资本经营预算财政拨款支出决算</w:t>
      </w:r>
      <w:r>
        <w:rPr>
          <w:rFonts w:hint="eastAsia" w:ascii="微软雅黑" w:hAnsi="微软雅黑" w:eastAsia="微软雅黑" w:cs="微软雅黑"/>
          <w:sz w:val="28"/>
          <w:szCs w:val="28"/>
          <w:lang w:eastAsia="zh-CN"/>
        </w:rPr>
        <w:t>情况</w:t>
      </w:r>
    </w:p>
    <w:p w14:paraId="5F7E2483">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九</w:t>
      </w:r>
      <w:r>
        <w:rPr>
          <w:rFonts w:hint="eastAsia" w:ascii="微软雅黑" w:hAnsi="微软雅黑" w:eastAsia="微软雅黑" w:cs="微软雅黑"/>
          <w:sz w:val="28"/>
          <w:szCs w:val="28"/>
        </w:rPr>
        <w:t>、财政拨款三公经费支出决算情况说明</w:t>
      </w:r>
    </w:p>
    <w:p w14:paraId="7DCC4E1C">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十、关于机关运行经费支出说明</w:t>
      </w:r>
    </w:p>
    <w:p w14:paraId="3706FBE8">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十一、一般性支出情况说明</w:t>
      </w:r>
    </w:p>
    <w:p w14:paraId="4D83AFCA">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十二、关于政府采购支出说明</w:t>
      </w:r>
    </w:p>
    <w:p w14:paraId="72125047">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十三、关于国有资产占用情况说明</w:t>
      </w:r>
    </w:p>
    <w:p w14:paraId="03EF4056">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700" w:firstLineChars="250"/>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十四、</w:t>
      </w:r>
      <w:r>
        <w:rPr>
          <w:rFonts w:hint="eastAsia" w:ascii="微软雅黑" w:hAnsi="微软雅黑" w:eastAsia="微软雅黑" w:cs="微软雅黑"/>
          <w:sz w:val="28"/>
          <w:szCs w:val="28"/>
        </w:rPr>
        <w:t>关于</w:t>
      </w:r>
      <w:r>
        <w:rPr>
          <w:rFonts w:hint="eastAsia" w:ascii="微软雅黑" w:hAnsi="微软雅黑" w:eastAsia="微软雅黑" w:cs="微软雅黑"/>
          <w:sz w:val="28"/>
          <w:szCs w:val="28"/>
          <w:lang w:val="en-US" w:eastAsia="zh-CN"/>
        </w:rPr>
        <w:t>2023</w:t>
      </w:r>
      <w:r>
        <w:rPr>
          <w:rFonts w:ascii="微软雅黑" w:hAnsi="微软雅黑" w:eastAsia="微软雅黑" w:cs="微软雅黑"/>
          <w:sz w:val="28"/>
        </w:rPr>
        <w:t>年度</w:t>
      </w:r>
      <w:r>
        <w:rPr>
          <w:rFonts w:hint="eastAsia" w:ascii="微软雅黑" w:hAnsi="微软雅黑" w:eastAsia="微软雅黑" w:cs="微软雅黑"/>
          <w:sz w:val="28"/>
          <w:szCs w:val="28"/>
        </w:rPr>
        <w:t>绩效</w:t>
      </w:r>
      <w:r>
        <w:rPr>
          <w:rFonts w:hint="eastAsia" w:ascii="微软雅黑" w:hAnsi="微软雅黑" w:eastAsia="微软雅黑" w:cs="微软雅黑"/>
          <w:sz w:val="28"/>
          <w:szCs w:val="28"/>
          <w:lang w:val="en-US" w:eastAsia="zh-CN"/>
        </w:rPr>
        <w:t>评价</w:t>
      </w:r>
      <w:r>
        <w:rPr>
          <w:rFonts w:hint="eastAsia" w:ascii="微软雅黑" w:hAnsi="微软雅黑" w:eastAsia="微软雅黑" w:cs="微软雅黑"/>
          <w:sz w:val="28"/>
          <w:szCs w:val="28"/>
        </w:rPr>
        <w:t>情况的说明</w:t>
      </w:r>
    </w:p>
    <w:p w14:paraId="41C2EC64">
      <w:pPr>
        <w:pStyle w:val="14"/>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微软雅黑" w:hAnsi="微软雅黑" w:eastAsia="微软雅黑" w:cs="微软雅黑"/>
          <w:b/>
          <w:bCs w:val="0"/>
          <w:sz w:val="28"/>
          <w:szCs w:val="28"/>
        </w:rPr>
      </w:pPr>
      <w:r>
        <w:rPr>
          <w:rFonts w:hint="eastAsia" w:ascii="微软雅黑" w:hAnsi="微软雅黑" w:eastAsia="微软雅黑" w:cs="微软雅黑"/>
          <w:b/>
          <w:bCs w:val="0"/>
          <w:sz w:val="28"/>
          <w:szCs w:val="28"/>
        </w:rPr>
        <w:t>第四部分</w:t>
      </w:r>
      <w:r>
        <w:rPr>
          <w:rFonts w:hint="eastAsia" w:ascii="微软雅黑" w:hAnsi="微软雅黑" w:eastAsia="微软雅黑" w:cs="微软雅黑"/>
          <w:b/>
          <w:bCs w:val="0"/>
          <w:sz w:val="28"/>
          <w:szCs w:val="28"/>
          <w:lang w:val="en-US" w:eastAsia="zh-CN"/>
        </w:rPr>
        <w:t xml:space="preserve"> </w:t>
      </w:r>
      <w:r>
        <w:rPr>
          <w:rFonts w:hint="eastAsia" w:ascii="微软雅黑" w:hAnsi="微软雅黑" w:eastAsia="微软雅黑" w:cs="微软雅黑"/>
          <w:b/>
          <w:bCs w:val="0"/>
          <w:sz w:val="28"/>
          <w:szCs w:val="28"/>
        </w:rPr>
        <w:t>名词解释</w:t>
      </w:r>
    </w:p>
    <w:p w14:paraId="00A9E375">
      <w:pPr>
        <w:pStyle w:val="14"/>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微软雅黑" w:hAnsi="微软雅黑" w:eastAsia="微软雅黑" w:cs="微软雅黑"/>
          <w:b/>
          <w:bCs w:val="0"/>
          <w:sz w:val="28"/>
          <w:szCs w:val="28"/>
          <w:lang w:val="en-US" w:eastAsia="zh-CN"/>
        </w:rPr>
      </w:pPr>
      <w:r>
        <w:rPr>
          <w:rFonts w:hint="eastAsia" w:ascii="微软雅黑" w:hAnsi="微软雅黑" w:eastAsia="微软雅黑" w:cs="微软雅黑"/>
          <w:b/>
          <w:bCs w:val="0"/>
          <w:sz w:val="28"/>
          <w:szCs w:val="28"/>
          <w:lang w:val="en-US" w:eastAsia="zh-CN"/>
        </w:rPr>
        <w:t>第五部分 附件</w:t>
      </w:r>
    </w:p>
    <w:p w14:paraId="6100C6BF">
      <w:pPr>
        <w:pStyle w:val="14"/>
        <w:spacing w:line="500" w:lineRule="exact"/>
        <w:rPr>
          <w:rFonts w:hint="eastAsia" w:ascii="微软雅黑" w:hAnsi="微软雅黑" w:eastAsia="微软雅黑" w:cs="微软雅黑"/>
          <w:b w:val="0"/>
          <w:bCs/>
          <w:sz w:val="28"/>
          <w:szCs w:val="28"/>
          <w:lang w:val="en-US" w:eastAsia="zh-CN"/>
        </w:rPr>
      </w:pPr>
      <w:r>
        <w:rPr>
          <w:rFonts w:hint="eastAsia" w:ascii="微软雅黑" w:hAnsi="微软雅黑" w:eastAsia="微软雅黑" w:cs="微软雅黑"/>
          <w:b w:val="0"/>
          <w:bCs/>
          <w:sz w:val="28"/>
          <w:szCs w:val="28"/>
          <w:lang w:val="en-US" w:eastAsia="zh-CN"/>
        </w:rPr>
        <w:br w:type="page"/>
      </w:r>
    </w:p>
    <w:p w14:paraId="7D94CEFD">
      <w:pPr>
        <w:jc w:val="center"/>
        <w:rPr>
          <w:rFonts w:hint="eastAsia" w:ascii="微软雅黑" w:hAnsi="微软雅黑" w:eastAsia="微软雅黑" w:cs="微软雅黑"/>
          <w:sz w:val="72"/>
          <w:szCs w:val="72"/>
        </w:rPr>
      </w:pPr>
    </w:p>
    <w:p w14:paraId="58A29E22">
      <w:pPr>
        <w:jc w:val="center"/>
        <w:rPr>
          <w:rFonts w:hint="eastAsia" w:ascii="微软雅黑" w:hAnsi="微软雅黑" w:eastAsia="微软雅黑" w:cs="微软雅黑"/>
          <w:sz w:val="72"/>
          <w:szCs w:val="72"/>
        </w:rPr>
      </w:pPr>
    </w:p>
    <w:p w14:paraId="20A45BDD">
      <w:pPr>
        <w:jc w:val="center"/>
        <w:rPr>
          <w:rFonts w:hint="eastAsia" w:ascii="微软雅黑" w:hAnsi="微软雅黑" w:eastAsia="微软雅黑" w:cs="微软雅黑"/>
          <w:sz w:val="72"/>
          <w:szCs w:val="72"/>
        </w:rPr>
      </w:pPr>
    </w:p>
    <w:p w14:paraId="46672E9C">
      <w:pPr>
        <w:jc w:val="center"/>
        <w:rPr>
          <w:rFonts w:hint="eastAsia" w:ascii="微软雅黑" w:hAnsi="微软雅黑" w:eastAsia="微软雅黑" w:cs="微软雅黑"/>
          <w:sz w:val="72"/>
          <w:szCs w:val="72"/>
        </w:rPr>
      </w:pPr>
    </w:p>
    <w:p w14:paraId="207229D3">
      <w:pPr>
        <w:pStyle w:val="14"/>
        <w:jc w:val="center"/>
        <w:rPr>
          <w:rFonts w:hint="eastAsia" w:ascii="微软雅黑" w:hAnsi="微软雅黑" w:eastAsia="微软雅黑" w:cs="微软雅黑"/>
          <w:b/>
          <w:bCs/>
          <w:sz w:val="84"/>
          <w:szCs w:val="84"/>
        </w:rPr>
      </w:pPr>
      <w:r>
        <w:rPr>
          <w:rFonts w:hint="eastAsia" w:ascii="微软雅黑" w:hAnsi="微软雅黑" w:eastAsia="微软雅黑" w:cs="微软雅黑"/>
          <w:b/>
          <w:bCs/>
          <w:sz w:val="84"/>
          <w:szCs w:val="84"/>
        </w:rPr>
        <w:t xml:space="preserve">第一部分 </w:t>
      </w:r>
    </w:p>
    <w:p w14:paraId="151602EF">
      <w:pPr>
        <w:pStyle w:val="14"/>
        <w:jc w:val="center"/>
        <w:rPr>
          <w:rFonts w:hint="eastAsia" w:ascii="微软雅黑" w:hAnsi="微软雅黑" w:eastAsia="微软雅黑" w:cs="微软雅黑"/>
          <w:b/>
          <w:bCs/>
          <w:sz w:val="84"/>
          <w:szCs w:val="84"/>
        </w:rPr>
      </w:pPr>
    </w:p>
    <w:p w14:paraId="76818841">
      <w:pPr>
        <w:pStyle w:val="14"/>
        <w:jc w:val="center"/>
        <w:rPr>
          <w:rFonts w:hint="eastAsia" w:ascii="微软雅黑" w:hAnsi="微软雅黑" w:eastAsia="微软雅黑" w:cs="微软雅黑"/>
          <w:b/>
          <w:bCs/>
          <w:sz w:val="84"/>
          <w:szCs w:val="84"/>
        </w:rPr>
      </w:pPr>
      <w:r>
        <w:rPr>
          <w:rFonts w:hint="eastAsia" w:ascii="微软雅黑" w:hAnsi="微软雅黑" w:eastAsia="微软雅黑" w:cs="微软雅黑"/>
          <w:b/>
          <w:bCs/>
          <w:sz w:val="84"/>
          <w:szCs w:val="84"/>
        </w:rPr>
        <w:t>岳阳县商务粮食局</w:t>
      </w:r>
      <w:r>
        <w:rPr>
          <w:rFonts w:hint="eastAsia" w:ascii="微软雅黑" w:hAnsi="微软雅黑" w:eastAsia="微软雅黑" w:cs="微软雅黑"/>
          <w:b/>
          <w:bCs/>
          <w:sz w:val="84"/>
          <w:szCs w:val="84"/>
          <w:lang w:eastAsia="zh-CN"/>
        </w:rPr>
        <w:t>（</w:t>
      </w:r>
      <w:r>
        <w:rPr>
          <w:rFonts w:hint="eastAsia" w:ascii="微软雅黑" w:hAnsi="微软雅黑" w:eastAsia="微软雅黑" w:cs="微软雅黑"/>
          <w:b/>
          <w:bCs/>
          <w:sz w:val="84"/>
          <w:szCs w:val="84"/>
        </w:rPr>
        <w:t>单位</w:t>
      </w:r>
      <w:r>
        <w:rPr>
          <w:rFonts w:hint="eastAsia" w:ascii="微软雅黑" w:hAnsi="微软雅黑" w:eastAsia="微软雅黑" w:cs="微软雅黑"/>
          <w:b/>
          <w:bCs/>
          <w:sz w:val="84"/>
          <w:szCs w:val="84"/>
          <w:lang w:eastAsia="zh-CN"/>
        </w:rPr>
        <w:t>）</w:t>
      </w:r>
      <w:r>
        <w:rPr>
          <w:rFonts w:hint="eastAsia" w:ascii="微软雅黑" w:hAnsi="微软雅黑" w:eastAsia="微软雅黑" w:cs="微软雅黑"/>
          <w:b/>
          <w:bCs/>
          <w:sz w:val="84"/>
          <w:szCs w:val="84"/>
        </w:rPr>
        <w:t>概况</w:t>
      </w:r>
    </w:p>
    <w:p w14:paraId="3CB5FDB4">
      <w:pPr>
        <w:jc w:val="center"/>
        <w:rPr>
          <w:rFonts w:hint="eastAsia" w:ascii="微软雅黑" w:hAnsi="微软雅黑" w:eastAsia="微软雅黑" w:cs="微软雅黑"/>
          <w:sz w:val="72"/>
          <w:szCs w:val="72"/>
        </w:rPr>
      </w:pPr>
    </w:p>
    <w:p w14:paraId="4FB50E3F">
      <w:pPr>
        <w:jc w:val="center"/>
        <w:rPr>
          <w:rFonts w:hint="eastAsia" w:ascii="微软雅黑" w:hAnsi="微软雅黑" w:eastAsia="微软雅黑" w:cs="微软雅黑"/>
          <w:sz w:val="72"/>
          <w:szCs w:val="72"/>
        </w:rPr>
      </w:pPr>
    </w:p>
    <w:p w14:paraId="34CF7138">
      <w:pPr>
        <w:jc w:val="center"/>
        <w:rPr>
          <w:rFonts w:hint="eastAsia" w:ascii="微软雅黑" w:hAnsi="微软雅黑" w:eastAsia="微软雅黑" w:cs="微软雅黑"/>
          <w:sz w:val="72"/>
          <w:szCs w:val="72"/>
        </w:rPr>
      </w:pPr>
    </w:p>
    <w:p w14:paraId="4B763A71">
      <w:pPr>
        <w:jc w:val="center"/>
        <w:rPr>
          <w:rFonts w:hint="eastAsia" w:ascii="微软雅黑" w:hAnsi="微软雅黑" w:eastAsia="微软雅黑" w:cs="微软雅黑"/>
          <w:sz w:val="72"/>
          <w:szCs w:val="72"/>
        </w:rPr>
      </w:pPr>
    </w:p>
    <w:p w14:paraId="7AE329E3">
      <w:pPr>
        <w:jc w:val="center"/>
        <w:rPr>
          <w:rFonts w:hint="eastAsia" w:ascii="微软雅黑" w:hAnsi="微软雅黑" w:eastAsia="微软雅黑" w:cs="微软雅黑"/>
          <w:sz w:val="72"/>
          <w:szCs w:val="72"/>
        </w:rPr>
      </w:pPr>
    </w:p>
    <w:p w14:paraId="1D3BB791">
      <w:pPr>
        <w:pageBreakBefore w:val="0"/>
        <w:widowControl w:val="0"/>
        <w:numPr>
          <w:ilvl w:val="0"/>
          <w:numId w:val="1"/>
        </w:numPr>
        <w:kinsoku/>
        <w:wordWrap/>
        <w:overflowPunct/>
        <w:topLinePunct w:val="0"/>
        <w:autoSpaceDE/>
        <w:autoSpaceDN/>
        <w:bidi w:val="0"/>
        <w:adjustRightInd/>
        <w:snapToGrid/>
        <w:spacing w:line="360" w:lineRule="auto"/>
        <w:ind w:firstLine="800" w:firstLineChars="250"/>
        <w:jc w:val="left"/>
        <w:textAlignment w:val="auto"/>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部门职责</w:t>
      </w:r>
    </w:p>
    <w:p w14:paraId="4182B0C3">
      <w:pPr>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一)贯彻执行国家国内外贸易、国际经济合作和区域经济合作的发展战略、政策,起草我县国内外贸易、承接产业转移、对外援助、对外投资和对外经济合作的规范性文件草案、政策措施和实施办法,研究经济全球化、区域经济合作、现代流通方式的发展趋势和流通体制改革并提出建议;研究提出全县粮食宏观调控、总量平衡以及粮食流通的中长期规划和收储、动用县级储备粮的建议,拟订粮食流通体制改革方案并组织实施,推动国有粮食企业改革,研究提出现代粮食流通产业发展战略的建议。</w:t>
      </w:r>
    </w:p>
    <w:p w14:paraId="04CCBE9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二）负责推进流通产业结构调整,指导流通企业改革,促进商贸服务业和社区商业发展,提出促进商贸中小企业发展的政策建议,推动流通标准化和连锁经营、商业特许经营、物流配送、电子商务等现代流通方式的发展;拟订全县粮食流通管理办法,贯彻执行国家、省、市有关粮食流通管理的方针、政策和法律法规,按照国家有关政策和省、市、县政府统一部署,制定粮食流通、粮食库存监督检查制度并组织实施,负责对粮食收购、储存环节的粮食质量安全和原粮卫生进行监督管理。</w:t>
      </w:r>
    </w:p>
    <w:p w14:paraId="5AE969A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三)拟订全县国内贸易发展规划,促进城乡市场发展,研究提出引导国内外资金投向市场体系建设的政策建议,指导大宗产品批发市场规划和城市商业网点规划、商业体系建设工作,推进农村市场体系建设,组织实施农村现代流通网络工程;会同有关部门拟订全县粮食市场体系建设与发展规划并组织实施。</w:t>
      </w:r>
    </w:p>
    <w:p w14:paraId="2E17AD9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四)承担牵头协调整顿和规范市场经济秩序工作的责任,拟订规范市场秩序的政策;协调全县消除地区封锁、打破行业垄断的有关工作,规范商贸企业交易行为;推动商贸领域信用建设,指导商业信用销售,配合省市商务部门开展市场诚信公共服务平台建设工作;按有关规定对特殊流通行业进行监督管理。</w:t>
      </w:r>
    </w:p>
    <w:p w14:paraId="2C67FA5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五)承担组织实施重要消费品市场调控和重要生产资料流通管理的责任,负责建立健全生活必需品市场供应应急管理机制,监测分析市场运行、商品供求状况,调查分析商品价格信息,进行预测预警和信息引导;按分工负责重要消费品储备管理和市场调控工作;按有关规定对成品油流通进行监督管理;承担粮食监测预警和应急责任,负责全县粮食流通宏观调控工作,指导协调最低收购价等政策性粮食购销粮食产销合作、保障军队粮食供应;编制粮食流通、仓储、加工设施建设规划，管理有关粮食流通设施投资项目。</w:t>
      </w:r>
    </w:p>
    <w:p w14:paraId="490DAC2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六)贯彻执行国家进出口商品、加工贸易管理办法和进出口管理商品、技术目录,拟订促进外贸增长方式转变的政策措施、指导贸易促进活动和外贸促进体系建设;贯彻执行国家对外技术贸易、出口管制以及鼓励技术和成套设备进出口的贸易政策,推进进出口贸易标准化工作;承担会展业促进与管理有关工作。</w:t>
      </w:r>
    </w:p>
    <w:p w14:paraId="411732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(七)执行有关服务贸易发展规划并开展相关工作;组组实施促进服务出口、服务外包的政策措施,推动服务外包平合建设。</w:t>
      </w:r>
    </w:p>
    <w:p w14:paraId="37669FD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(八)贯彻执行我国多双边(含区域、自由贸易区)经贸合作战略和政策,推进我县与其他国家(地区)的经贸往来与投资贸易合作。</w:t>
      </w:r>
    </w:p>
    <w:p w14:paraId="51CA05B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(九)协助开展对外贸易调查和产业损害调查,指导协调产业安全应对工作。</w:t>
      </w:r>
    </w:p>
    <w:p w14:paraId="06622A3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(十)指导开展外商投资促进、保护和管理工作,规范招商引资活动并协调解决有关问题;指导国家级、省级经济技术开发区的有关工作。</w:t>
      </w:r>
    </w:p>
    <w:p w14:paraId="3D39769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(十一)拟订并组织实施对外经济合作政策;依法管理和监督对外劳务合作等工作;组织实施县内人员出境就业管理政策,负责牵头外派劳务和境外就业人员的权益保护工作。</w:t>
      </w:r>
    </w:p>
    <w:p w14:paraId="0AD59A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十二)负责粮食流通的产业管理,制定并组织实施全县粮食产业发展规划,优化粮食资源配置和产业布局;提出粮食收购市场准入标准建议,负责实施粮食收购行政许可的有关行政管理,指导粮食流通的科技进步、技术改造和新技术推广。</w:t>
      </w:r>
    </w:p>
    <w:p w14:paraId="74147E8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十三)承担县级储备粮行政管理责任,研究提出县级储备粮的规模、总体布局、购销计划以及提出动用县级储备粮的建议,审批县级储备粮轮换计划并监督实施,监督检查全县范围内储备粮的数量、质量和储存安全,制定本县储备粮管理的技术规范并监督执行;负责全县救灾物资储备、管理工作,管理县救灾物资储备中心;拟订重要战略物资储备规划,负责组织收储、动用、轮换和管理,会同有关部门管理粮食、棉花和食糖等储备。</w:t>
      </w:r>
    </w:p>
    <w:p w14:paraId="24242FA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(十四)贯彻执行国家对香港、澳门特别行政区和台湾地区的经贸规划、政策，指导我县对港、澳、台地区贸易和经贸合作活动,协调港、澳、台商投资管理工作。</w:t>
      </w:r>
    </w:p>
    <w:p w14:paraId="1D6A167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(十五)承担全县商务粮食系统统计及其信息发布工作,提供信息咨询服务,指导全县流通领域信息网络和电子商务建设，指导全县商务粮食系统财务和内部审计工作。</w:t>
      </w:r>
    </w:p>
    <w:p w14:paraId="1BC0932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(十六)负责县直所属企业事业单位的管理。按有关规定监督下属单位的国有资产,确保国有资产提质增值,依法依规完成下属企业改革改制工作。</w:t>
      </w:r>
    </w:p>
    <w:p w14:paraId="1569FEC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(十七)完成县委和县政府交办的其他任务。</w:t>
      </w:r>
    </w:p>
    <w:p w14:paraId="751B2684">
      <w:pPr>
        <w:pageBreakBefore w:val="0"/>
        <w:widowControl w:val="0"/>
        <w:kinsoku/>
        <w:wordWrap/>
        <w:overflowPunct/>
        <w:topLinePunct w:val="0"/>
        <w:autoSpaceDE/>
        <w:autoSpaceDN/>
        <w:bidi w:val="0"/>
        <w:adjustRightInd/>
        <w:snapToGrid/>
        <w:spacing w:line="360" w:lineRule="auto"/>
        <w:ind w:firstLine="1120" w:firstLineChars="350"/>
        <w:jc w:val="left"/>
        <w:textAlignment w:val="auto"/>
        <w:rPr>
          <w:rFonts w:hint="eastAsia" w:ascii="微软雅黑" w:hAnsi="微软雅黑" w:eastAsia="微软雅黑" w:cs="微软雅黑"/>
          <w:sz w:val="32"/>
          <w:szCs w:val="32"/>
        </w:rPr>
      </w:pPr>
    </w:p>
    <w:p w14:paraId="541185A7">
      <w:pPr>
        <w:widowControl/>
        <w:spacing w:line="600" w:lineRule="exact"/>
        <w:ind w:firstLine="640" w:firstLineChars="200"/>
        <w:rPr>
          <w:rFonts w:hint="eastAsia" w:ascii="微软雅黑" w:hAnsi="微软雅黑" w:eastAsia="微软雅黑" w:cs="微软雅黑"/>
          <w:b/>
          <w:bCs w:val="0"/>
          <w:kern w:val="0"/>
          <w:sz w:val="32"/>
          <w:szCs w:val="32"/>
        </w:rPr>
      </w:pPr>
      <w:r>
        <w:rPr>
          <w:rFonts w:hint="eastAsia" w:ascii="微软雅黑" w:hAnsi="微软雅黑" w:eastAsia="微软雅黑" w:cs="微软雅黑"/>
          <w:b/>
          <w:bCs w:val="0"/>
          <w:kern w:val="0"/>
          <w:sz w:val="32"/>
          <w:szCs w:val="32"/>
        </w:rPr>
        <w:t>二、机构设置及决算单位构成</w:t>
      </w:r>
    </w:p>
    <w:p w14:paraId="0A817C1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w:t>
      </w:r>
      <w:r>
        <w:rPr>
          <w:rFonts w:hint="eastAsia" w:ascii="微软雅黑" w:hAnsi="微软雅黑" w:eastAsia="微软雅黑" w:cs="微软雅黑"/>
          <w:i w:val="0"/>
          <w:iCs w:val="0"/>
          <w:caps w:val="0"/>
          <w:color w:val="333333"/>
          <w:spacing w:val="0"/>
          <w:sz w:val="32"/>
          <w:szCs w:val="32"/>
          <w:shd w:val="clear" w:fill="FFFFFF"/>
          <w:lang w:val="en-US" w:eastAsia="zh-CN"/>
        </w:rPr>
        <w:t xml:space="preserve">  </w:t>
      </w:r>
      <w:r>
        <w:rPr>
          <w:rFonts w:hint="eastAsia" w:ascii="微软雅黑" w:hAnsi="微软雅黑" w:eastAsia="微软雅黑" w:cs="微软雅黑"/>
          <w:i w:val="0"/>
          <w:iCs w:val="0"/>
          <w:caps w:val="0"/>
          <w:color w:val="333333"/>
          <w:spacing w:val="0"/>
          <w:sz w:val="32"/>
          <w:szCs w:val="32"/>
          <w:shd w:val="clear" w:fill="FFFFFF"/>
        </w:rPr>
        <w:t>（一）内设机构设置。岳阳县商务粮食局</w:t>
      </w:r>
      <w:r>
        <w:rPr>
          <w:rFonts w:hint="eastAsia" w:ascii="微软雅黑" w:hAnsi="微软雅黑" w:eastAsia="微软雅黑" w:cs="微软雅黑"/>
          <w:i w:val="0"/>
          <w:iCs w:val="0"/>
          <w:caps w:val="0"/>
          <w:color w:val="333333"/>
          <w:spacing w:val="0"/>
          <w:sz w:val="32"/>
          <w:szCs w:val="32"/>
          <w:shd w:val="clear" w:fill="FFFFFF"/>
          <w:lang w:eastAsia="zh-CN"/>
        </w:rPr>
        <w:t>（汇总）单位</w:t>
      </w:r>
      <w:r>
        <w:rPr>
          <w:rFonts w:hint="eastAsia" w:ascii="微软雅黑" w:hAnsi="微软雅黑" w:eastAsia="微软雅黑" w:cs="微软雅黑"/>
          <w:i w:val="0"/>
          <w:iCs w:val="0"/>
          <w:caps w:val="0"/>
          <w:color w:val="333333"/>
          <w:spacing w:val="0"/>
          <w:sz w:val="32"/>
          <w:szCs w:val="32"/>
          <w:shd w:val="clear" w:fill="FFFFFF"/>
        </w:rPr>
        <w:t>内设机构包括办公室、财务股、法制股、市场体系建设和市场秩序股、贸易投资和经济合作股、市场运行和消费促进股、电子商务股、成品油管理股、粮食调控和储备股、粮食产业发展股、物资储备股、人事股、行政审批股等13个股室</w:t>
      </w:r>
      <w:r>
        <w:rPr>
          <w:rFonts w:hint="eastAsia" w:ascii="微软雅黑" w:hAnsi="微软雅黑" w:eastAsia="微软雅黑" w:cs="微软雅黑"/>
          <w:i w:val="0"/>
          <w:iCs w:val="0"/>
          <w:caps w:val="0"/>
          <w:color w:val="333333"/>
          <w:spacing w:val="0"/>
          <w:sz w:val="32"/>
          <w:szCs w:val="32"/>
          <w:shd w:val="clear" w:fill="FFFFFF"/>
          <w:lang w:eastAsia="zh-CN"/>
        </w:rPr>
        <w:t>和</w:t>
      </w:r>
      <w:r>
        <w:rPr>
          <w:rFonts w:hint="eastAsia" w:ascii="微软雅黑" w:hAnsi="微软雅黑" w:eastAsia="微软雅黑" w:cs="微软雅黑"/>
          <w:i w:val="0"/>
          <w:iCs w:val="0"/>
          <w:caps w:val="0"/>
          <w:color w:val="333333"/>
          <w:spacing w:val="0"/>
          <w:sz w:val="32"/>
          <w:szCs w:val="32"/>
          <w:shd w:val="clear" w:fill="FFFFFF"/>
        </w:rPr>
        <w:t>4个二级机构：岳阳县市场建设管理中心、国家粮食储备中心、军粮供应管理中心和粮食企业资产服务中心,仅岳阳县市场建设管理中心财务独立核算；国家粮食储备中心、军粮供应管理中心和粮食企业资产服务中心财务未独立核算，纳入局机关财务统一管理。202</w:t>
      </w:r>
      <w:r>
        <w:rPr>
          <w:rFonts w:hint="eastAsia" w:ascii="微软雅黑" w:hAnsi="微软雅黑" w:eastAsia="微软雅黑" w:cs="微软雅黑"/>
          <w:i w:val="0"/>
          <w:iCs w:val="0"/>
          <w:caps w:val="0"/>
          <w:color w:val="333333"/>
          <w:spacing w:val="0"/>
          <w:sz w:val="32"/>
          <w:szCs w:val="32"/>
          <w:shd w:val="clear" w:fill="FFFFFF"/>
          <w:lang w:val="en-US" w:eastAsia="zh-CN"/>
        </w:rPr>
        <w:t>3</w:t>
      </w:r>
      <w:r>
        <w:rPr>
          <w:rFonts w:hint="eastAsia" w:ascii="微软雅黑" w:hAnsi="微软雅黑" w:eastAsia="微软雅黑" w:cs="微软雅黑"/>
          <w:i w:val="0"/>
          <w:iCs w:val="0"/>
          <w:caps w:val="0"/>
          <w:color w:val="333333"/>
          <w:spacing w:val="0"/>
          <w:sz w:val="32"/>
          <w:szCs w:val="32"/>
          <w:shd w:val="clear" w:fill="FFFFFF"/>
        </w:rPr>
        <w:t>年年末实有</w:t>
      </w:r>
      <w:r>
        <w:rPr>
          <w:rFonts w:hint="eastAsia" w:ascii="微软雅黑" w:hAnsi="微软雅黑" w:eastAsia="微软雅黑" w:cs="微软雅黑"/>
          <w:i w:val="0"/>
          <w:iCs w:val="0"/>
          <w:caps w:val="0"/>
          <w:color w:val="333333"/>
          <w:spacing w:val="0"/>
          <w:sz w:val="32"/>
          <w:szCs w:val="32"/>
          <w:shd w:val="clear" w:fill="FFFFFF"/>
          <w:lang w:val="en-US" w:eastAsia="zh-CN"/>
        </w:rPr>
        <w:t>177</w:t>
      </w:r>
      <w:r>
        <w:rPr>
          <w:rFonts w:hint="eastAsia" w:ascii="微软雅黑" w:hAnsi="微软雅黑" w:eastAsia="微软雅黑" w:cs="微软雅黑"/>
          <w:i w:val="0"/>
          <w:iCs w:val="0"/>
          <w:caps w:val="0"/>
          <w:color w:val="333333"/>
          <w:spacing w:val="0"/>
          <w:sz w:val="32"/>
          <w:szCs w:val="32"/>
          <w:shd w:val="clear" w:fill="FFFFFF"/>
        </w:rPr>
        <w:t>人，其中：在职</w:t>
      </w:r>
      <w:r>
        <w:rPr>
          <w:rFonts w:hint="eastAsia" w:ascii="微软雅黑" w:hAnsi="微软雅黑" w:eastAsia="微软雅黑" w:cs="微软雅黑"/>
          <w:i w:val="0"/>
          <w:iCs w:val="0"/>
          <w:caps w:val="0"/>
          <w:color w:val="333333"/>
          <w:spacing w:val="0"/>
          <w:sz w:val="32"/>
          <w:szCs w:val="32"/>
          <w:shd w:val="clear" w:fill="FFFFFF"/>
          <w:lang w:val="en-US" w:eastAsia="zh-CN"/>
        </w:rPr>
        <w:t>47</w:t>
      </w:r>
      <w:r>
        <w:rPr>
          <w:rFonts w:hint="eastAsia" w:ascii="微软雅黑" w:hAnsi="微软雅黑" w:eastAsia="微软雅黑" w:cs="微软雅黑"/>
          <w:i w:val="0"/>
          <w:iCs w:val="0"/>
          <w:caps w:val="0"/>
          <w:color w:val="333333"/>
          <w:spacing w:val="0"/>
          <w:sz w:val="32"/>
          <w:szCs w:val="32"/>
          <w:shd w:val="clear" w:fill="FFFFFF"/>
        </w:rPr>
        <w:t>人，退休</w:t>
      </w:r>
      <w:r>
        <w:rPr>
          <w:rFonts w:hint="eastAsia" w:ascii="微软雅黑" w:hAnsi="微软雅黑" w:eastAsia="微软雅黑" w:cs="微软雅黑"/>
          <w:i w:val="0"/>
          <w:iCs w:val="0"/>
          <w:caps w:val="0"/>
          <w:color w:val="333333"/>
          <w:spacing w:val="0"/>
          <w:sz w:val="32"/>
          <w:szCs w:val="32"/>
          <w:shd w:val="clear" w:fill="FFFFFF"/>
          <w:lang w:val="en-US" w:eastAsia="zh-CN"/>
        </w:rPr>
        <w:t>130</w:t>
      </w:r>
      <w:r>
        <w:rPr>
          <w:rFonts w:hint="eastAsia" w:ascii="微软雅黑" w:hAnsi="微软雅黑" w:eastAsia="微软雅黑" w:cs="微软雅黑"/>
          <w:i w:val="0"/>
          <w:iCs w:val="0"/>
          <w:caps w:val="0"/>
          <w:color w:val="333333"/>
          <w:spacing w:val="0"/>
          <w:sz w:val="32"/>
          <w:szCs w:val="32"/>
          <w:shd w:val="clear" w:fill="FFFFFF"/>
        </w:rPr>
        <w:t>人。</w:t>
      </w:r>
    </w:p>
    <w:p w14:paraId="1A1F0B6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shd w:val="clear" w:fill="FFFFFF"/>
        </w:rPr>
        <w:t>　　（二）决算单位构成。岳阳县商务粮食局202</w:t>
      </w:r>
      <w:r>
        <w:rPr>
          <w:rFonts w:hint="eastAsia" w:ascii="微软雅黑" w:hAnsi="微软雅黑" w:eastAsia="微软雅黑" w:cs="微软雅黑"/>
          <w:i w:val="0"/>
          <w:iCs w:val="0"/>
          <w:caps w:val="0"/>
          <w:color w:val="333333"/>
          <w:spacing w:val="0"/>
          <w:sz w:val="32"/>
          <w:szCs w:val="32"/>
          <w:shd w:val="clear" w:fill="FFFFFF"/>
          <w:lang w:val="en-US" w:eastAsia="zh-CN"/>
        </w:rPr>
        <w:t>3</w:t>
      </w:r>
      <w:r>
        <w:rPr>
          <w:rFonts w:hint="eastAsia" w:ascii="微软雅黑" w:hAnsi="微软雅黑" w:eastAsia="微软雅黑" w:cs="微软雅黑"/>
          <w:i w:val="0"/>
          <w:iCs w:val="0"/>
          <w:caps w:val="0"/>
          <w:color w:val="333333"/>
          <w:spacing w:val="0"/>
          <w:sz w:val="32"/>
          <w:szCs w:val="32"/>
          <w:shd w:val="clear" w:fill="FFFFFF"/>
        </w:rPr>
        <w:t>年部门决算公开单位构成包括：岳阳县商务粮食局本级。</w:t>
      </w:r>
    </w:p>
    <w:p w14:paraId="104A12EC">
      <w:pPr>
        <w:pStyle w:val="15"/>
        <w:numPr>
          <w:ilvl w:val="0"/>
          <w:numId w:val="0"/>
        </w:numPr>
        <w:ind w:leftChars="0"/>
        <w:jc w:val="left"/>
        <w:rPr>
          <w:rFonts w:hint="eastAsia" w:ascii="微软雅黑" w:hAnsi="微软雅黑" w:eastAsia="微软雅黑" w:cs="微软雅黑"/>
          <w:b/>
          <w:bCs/>
          <w:sz w:val="32"/>
          <w:szCs w:val="32"/>
        </w:rPr>
      </w:pPr>
    </w:p>
    <w:p w14:paraId="610F46CB">
      <w:pPr>
        <w:jc w:val="center"/>
        <w:rPr>
          <w:rFonts w:hint="eastAsia" w:ascii="微软雅黑" w:hAnsi="微软雅黑" w:eastAsia="微软雅黑" w:cs="微软雅黑"/>
          <w:sz w:val="72"/>
          <w:szCs w:val="72"/>
        </w:rPr>
      </w:pPr>
    </w:p>
    <w:p w14:paraId="68F16111">
      <w:pPr>
        <w:jc w:val="center"/>
        <w:rPr>
          <w:rFonts w:hint="eastAsia" w:ascii="微软雅黑" w:hAnsi="微软雅黑" w:eastAsia="微软雅黑" w:cs="微软雅黑"/>
          <w:sz w:val="72"/>
          <w:szCs w:val="72"/>
        </w:rPr>
      </w:pPr>
    </w:p>
    <w:p w14:paraId="081B5BC0">
      <w:pPr>
        <w:jc w:val="center"/>
        <w:rPr>
          <w:rFonts w:hint="eastAsia" w:ascii="微软雅黑" w:hAnsi="微软雅黑" w:eastAsia="微软雅黑" w:cs="微软雅黑"/>
          <w:sz w:val="72"/>
          <w:szCs w:val="72"/>
        </w:rPr>
      </w:pPr>
    </w:p>
    <w:p w14:paraId="52FE4A29">
      <w:pPr>
        <w:pStyle w:val="14"/>
        <w:jc w:val="center"/>
        <w:rPr>
          <w:rFonts w:hint="eastAsia" w:ascii="微软雅黑" w:hAnsi="微软雅黑" w:eastAsia="微软雅黑" w:cs="微软雅黑"/>
          <w:sz w:val="84"/>
          <w:szCs w:val="84"/>
        </w:rPr>
      </w:pPr>
    </w:p>
    <w:p w14:paraId="093A705E">
      <w:pPr>
        <w:pStyle w:val="14"/>
        <w:jc w:val="center"/>
        <w:rPr>
          <w:rFonts w:hint="eastAsia" w:ascii="微软雅黑" w:hAnsi="微软雅黑" w:eastAsia="微软雅黑" w:cs="微软雅黑"/>
          <w:b/>
          <w:bCs/>
          <w:sz w:val="72"/>
          <w:szCs w:val="72"/>
        </w:rPr>
      </w:pPr>
    </w:p>
    <w:p w14:paraId="3EAE7CD5">
      <w:pPr>
        <w:pStyle w:val="14"/>
        <w:jc w:val="center"/>
        <w:rPr>
          <w:rFonts w:hint="eastAsia" w:ascii="微软雅黑" w:hAnsi="微软雅黑" w:eastAsia="微软雅黑" w:cs="微软雅黑"/>
          <w:b/>
          <w:bCs/>
          <w:sz w:val="72"/>
          <w:szCs w:val="72"/>
        </w:rPr>
      </w:pPr>
      <w:r>
        <w:rPr>
          <w:rFonts w:hint="eastAsia" w:ascii="微软雅黑" w:hAnsi="微软雅黑" w:eastAsia="微软雅黑" w:cs="微软雅黑"/>
          <w:b/>
          <w:bCs/>
          <w:sz w:val="72"/>
          <w:szCs w:val="72"/>
        </w:rPr>
        <w:t>第二部分</w:t>
      </w:r>
    </w:p>
    <w:p w14:paraId="5728B90B">
      <w:pPr>
        <w:pStyle w:val="14"/>
        <w:jc w:val="center"/>
        <w:rPr>
          <w:rFonts w:hint="eastAsia" w:ascii="微软雅黑" w:hAnsi="微软雅黑" w:eastAsia="微软雅黑" w:cs="微软雅黑"/>
          <w:b/>
          <w:bCs/>
          <w:sz w:val="72"/>
          <w:szCs w:val="72"/>
        </w:rPr>
      </w:pPr>
    </w:p>
    <w:p w14:paraId="6364F64A">
      <w:pPr>
        <w:pStyle w:val="14"/>
        <w:jc w:val="center"/>
        <w:rPr>
          <w:rFonts w:hint="eastAsia" w:ascii="微软雅黑" w:hAnsi="微软雅黑" w:eastAsia="微软雅黑" w:cs="微软雅黑"/>
          <w:b/>
          <w:bCs/>
          <w:sz w:val="72"/>
          <w:szCs w:val="72"/>
        </w:rPr>
      </w:pPr>
      <w:r>
        <w:rPr>
          <w:rFonts w:hint="eastAsia" w:ascii="微软雅黑" w:hAnsi="微软雅黑" w:eastAsia="微软雅黑" w:cs="微软雅黑"/>
          <w:b/>
          <w:bCs/>
          <w:sz w:val="72"/>
          <w:szCs w:val="72"/>
        </w:rPr>
        <w:t>部门决算表</w:t>
      </w:r>
    </w:p>
    <w:p w14:paraId="1B6A7C5A">
      <w:pPr>
        <w:jc w:val="center"/>
        <w:rPr>
          <w:rFonts w:hint="eastAsia" w:ascii="微软雅黑" w:hAnsi="微软雅黑" w:eastAsia="微软雅黑" w:cs="微软雅黑"/>
          <w:b/>
          <w:bCs/>
          <w:sz w:val="72"/>
          <w:szCs w:val="72"/>
          <w:lang w:eastAsia="zh-CN"/>
        </w:rPr>
        <w:sectPr>
          <w:pgSz w:w="11906" w:h="16838"/>
          <w:pgMar w:top="720" w:right="720" w:bottom="720" w:left="720" w:header="851" w:footer="992" w:gutter="0"/>
          <w:cols w:space="720" w:num="1"/>
          <w:docGrid w:type="linesAndChars" w:linePitch="312" w:charSpace="0"/>
        </w:sectPr>
      </w:pPr>
      <w:r>
        <w:rPr>
          <w:rFonts w:hint="eastAsia" w:ascii="微软雅黑" w:hAnsi="微软雅黑" w:eastAsia="微软雅黑" w:cs="微软雅黑"/>
          <w:b/>
          <w:bCs/>
          <w:sz w:val="72"/>
          <w:szCs w:val="72"/>
          <w:lang w:eastAsia="zh-CN"/>
        </w:rPr>
        <w:t>（见附件）</w:t>
      </w:r>
    </w:p>
    <w:p w14:paraId="1B915EBB">
      <w:pPr>
        <w:pStyle w:val="14"/>
        <w:jc w:val="center"/>
        <w:rPr>
          <w:rFonts w:hint="eastAsia" w:ascii="微软雅黑" w:hAnsi="微软雅黑" w:eastAsia="微软雅黑" w:cs="微软雅黑"/>
          <w:sz w:val="72"/>
          <w:szCs w:val="72"/>
        </w:rPr>
      </w:pPr>
    </w:p>
    <w:p w14:paraId="38C88914">
      <w:pPr>
        <w:pStyle w:val="14"/>
        <w:jc w:val="center"/>
        <w:rPr>
          <w:rFonts w:hint="eastAsia" w:ascii="微软雅黑" w:hAnsi="微软雅黑" w:eastAsia="微软雅黑" w:cs="微软雅黑"/>
          <w:sz w:val="72"/>
          <w:szCs w:val="72"/>
        </w:rPr>
      </w:pPr>
    </w:p>
    <w:p w14:paraId="6891DE32">
      <w:pPr>
        <w:pStyle w:val="14"/>
        <w:jc w:val="center"/>
        <w:rPr>
          <w:rFonts w:hint="eastAsia" w:ascii="微软雅黑" w:hAnsi="微软雅黑" w:eastAsia="微软雅黑" w:cs="微软雅黑"/>
          <w:sz w:val="72"/>
          <w:szCs w:val="72"/>
        </w:rPr>
      </w:pPr>
    </w:p>
    <w:p w14:paraId="29901252">
      <w:pPr>
        <w:pStyle w:val="14"/>
        <w:jc w:val="center"/>
        <w:rPr>
          <w:rFonts w:hint="eastAsia" w:ascii="微软雅黑" w:hAnsi="微软雅黑" w:eastAsia="微软雅黑" w:cs="微软雅黑"/>
          <w:sz w:val="72"/>
          <w:szCs w:val="72"/>
        </w:rPr>
      </w:pPr>
    </w:p>
    <w:p w14:paraId="00DAE223">
      <w:pPr>
        <w:pStyle w:val="14"/>
        <w:jc w:val="center"/>
        <w:rPr>
          <w:rFonts w:hint="eastAsia" w:ascii="微软雅黑" w:hAnsi="微软雅黑" w:eastAsia="微软雅黑" w:cs="微软雅黑"/>
          <w:b/>
          <w:bCs/>
          <w:sz w:val="72"/>
          <w:szCs w:val="72"/>
        </w:rPr>
      </w:pPr>
      <w:r>
        <w:rPr>
          <w:rFonts w:hint="eastAsia" w:ascii="微软雅黑" w:hAnsi="微软雅黑" w:eastAsia="微软雅黑" w:cs="微软雅黑"/>
          <w:b/>
          <w:bCs/>
          <w:sz w:val="72"/>
          <w:szCs w:val="72"/>
        </w:rPr>
        <w:t>第三部分</w:t>
      </w:r>
    </w:p>
    <w:p w14:paraId="4790A6C3">
      <w:pPr>
        <w:pStyle w:val="14"/>
        <w:jc w:val="center"/>
        <w:rPr>
          <w:rFonts w:hint="eastAsia" w:ascii="微软雅黑" w:hAnsi="微软雅黑" w:eastAsia="微软雅黑" w:cs="微软雅黑"/>
          <w:b/>
          <w:bCs/>
          <w:sz w:val="70"/>
          <w:szCs w:val="70"/>
        </w:rPr>
      </w:pPr>
    </w:p>
    <w:p w14:paraId="07BC6B71">
      <w:pPr>
        <w:pStyle w:val="14"/>
        <w:jc w:val="center"/>
        <w:rPr>
          <w:rFonts w:hint="eastAsia" w:ascii="微软雅黑" w:hAnsi="微软雅黑" w:eastAsia="微软雅黑" w:cs="微软雅黑"/>
          <w:sz w:val="70"/>
          <w:szCs w:val="70"/>
        </w:rPr>
      </w:pPr>
      <w:r>
        <w:rPr>
          <w:rFonts w:hint="eastAsia" w:ascii="微软雅黑" w:hAnsi="微软雅黑" w:eastAsia="微软雅黑" w:cs="微软雅黑"/>
          <w:b/>
          <w:bCs/>
          <w:sz w:val="70"/>
          <w:szCs w:val="70"/>
          <w:lang w:eastAsia="zh-CN"/>
        </w:rPr>
        <w:t>2023</w:t>
      </w:r>
      <w:r>
        <w:rPr>
          <w:rFonts w:hint="eastAsia" w:ascii="微软雅黑" w:hAnsi="微软雅黑" w:eastAsia="微软雅黑" w:cs="微软雅黑"/>
          <w:b/>
          <w:bCs/>
          <w:sz w:val="70"/>
          <w:szCs w:val="70"/>
        </w:rPr>
        <w:t>年度部门决算情况说明</w:t>
      </w:r>
    </w:p>
    <w:p w14:paraId="6C04FAE5">
      <w:pPr>
        <w:pStyle w:val="14"/>
        <w:jc w:val="center"/>
        <w:rPr>
          <w:rFonts w:hint="eastAsia" w:ascii="微软雅黑" w:hAnsi="微软雅黑" w:eastAsia="微软雅黑" w:cs="微软雅黑"/>
          <w:sz w:val="70"/>
          <w:szCs w:val="70"/>
        </w:rPr>
      </w:pPr>
    </w:p>
    <w:p w14:paraId="5CDB050B">
      <w:pPr>
        <w:pStyle w:val="14"/>
        <w:jc w:val="center"/>
        <w:rPr>
          <w:rFonts w:hint="eastAsia" w:ascii="微软雅黑" w:hAnsi="微软雅黑" w:eastAsia="微软雅黑" w:cs="微软雅黑"/>
          <w:sz w:val="70"/>
          <w:szCs w:val="70"/>
        </w:rPr>
      </w:pPr>
    </w:p>
    <w:p w14:paraId="0445397A">
      <w:pPr>
        <w:pStyle w:val="14"/>
        <w:jc w:val="center"/>
        <w:rPr>
          <w:rFonts w:hint="eastAsia" w:ascii="微软雅黑" w:hAnsi="微软雅黑" w:eastAsia="微软雅黑" w:cs="微软雅黑"/>
          <w:sz w:val="70"/>
          <w:szCs w:val="70"/>
        </w:rPr>
      </w:pPr>
    </w:p>
    <w:p w14:paraId="211D7D3C">
      <w:pPr>
        <w:pStyle w:val="14"/>
        <w:jc w:val="center"/>
        <w:rPr>
          <w:rFonts w:hint="eastAsia" w:ascii="微软雅黑" w:hAnsi="微软雅黑" w:eastAsia="微软雅黑" w:cs="微软雅黑"/>
          <w:sz w:val="70"/>
          <w:szCs w:val="70"/>
        </w:rPr>
      </w:pPr>
    </w:p>
    <w:p w14:paraId="245E7302">
      <w:pPr>
        <w:pStyle w:val="14"/>
        <w:jc w:val="center"/>
        <w:rPr>
          <w:rFonts w:hint="eastAsia" w:ascii="微软雅黑" w:hAnsi="微软雅黑" w:eastAsia="微软雅黑" w:cs="微软雅黑"/>
          <w:sz w:val="70"/>
          <w:szCs w:val="70"/>
        </w:rPr>
      </w:pPr>
    </w:p>
    <w:p w14:paraId="2B0730C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sz w:val="32"/>
          <w:szCs w:val="32"/>
        </w:rPr>
      </w:pPr>
      <w:r>
        <w:rPr>
          <w:rFonts w:hint="eastAsia" w:ascii="微软雅黑" w:hAnsi="微软雅黑" w:eastAsia="微软雅黑" w:cs="微软雅黑"/>
          <w:b/>
          <w:bCs w:val="0"/>
          <w:sz w:val="32"/>
          <w:szCs w:val="32"/>
        </w:rPr>
        <w:t>一、收入支出决算总体情况说明</w:t>
      </w:r>
    </w:p>
    <w:p w14:paraId="6CFEC756">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sz w:val="32"/>
          <w:szCs w:val="32"/>
          <w:lang w:eastAsia="zh-CN"/>
        </w:rPr>
        <w:t>2023</w:t>
      </w:r>
      <w:r>
        <w:rPr>
          <w:rFonts w:hint="eastAsia" w:ascii="微软雅黑" w:hAnsi="微软雅黑" w:eastAsia="微软雅黑" w:cs="微软雅黑"/>
          <w:sz w:val="32"/>
          <w:szCs w:val="32"/>
        </w:rPr>
        <w:t>年度收、支总计</w:t>
      </w:r>
      <w:r>
        <w:rPr>
          <w:rFonts w:ascii="微软雅黑" w:hAnsi="微软雅黑" w:eastAsia="微软雅黑" w:cs="微软雅黑"/>
          <w:sz w:val="32"/>
        </w:rPr>
        <w:t>5119.88万元。与上年</w:t>
      </w:r>
      <w:r>
        <w:rPr>
          <w:rFonts w:hint="eastAsia" w:ascii="微软雅黑" w:hAnsi="微软雅黑" w:eastAsia="微软雅黑" w:cs="微软雅黑"/>
          <w:sz w:val="32"/>
          <w:szCs w:val="32"/>
          <w:lang w:val="en-US" w:eastAsia="zh-CN"/>
        </w:rPr>
        <w:t>相</w:t>
      </w:r>
      <w:r>
        <w:rPr>
          <w:rFonts w:hint="eastAsia" w:ascii="微软雅黑" w:hAnsi="微软雅黑" w:eastAsia="微软雅黑" w:cs="微软雅黑"/>
          <w:sz w:val="32"/>
          <w:szCs w:val="32"/>
        </w:rPr>
        <w:t>比</w:t>
      </w:r>
      <w:r>
        <w:rPr>
          <w:rFonts w:hint="eastAsia" w:ascii="微软雅黑" w:hAnsi="微软雅黑" w:eastAsia="微软雅黑" w:cs="微软雅黑"/>
          <w:sz w:val="32"/>
          <w:szCs w:val="32"/>
          <w:lang w:eastAsia="zh-CN"/>
        </w:rPr>
        <w:t>，</w:t>
      </w:r>
      <w:r>
        <w:rPr>
          <w:rFonts w:hint="eastAsia" w:ascii="微软雅黑" w:hAnsi="微软雅黑" w:eastAsia="微软雅黑" w:cs="微软雅黑"/>
          <w:sz w:val="32"/>
          <w:szCs w:val="32"/>
        </w:rPr>
        <w:t>增长2731.89</w:t>
      </w:r>
      <w:r>
        <w:rPr>
          <w:rFonts w:ascii="微软雅黑" w:hAnsi="微软雅黑" w:eastAsia="微软雅黑" w:cs="微软雅黑"/>
          <w:sz w:val="32"/>
        </w:rPr>
        <w:t>万元，增长114.40%，</w:t>
      </w:r>
      <w:r>
        <w:rPr>
          <w:rFonts w:ascii="微软雅黑" w:hAnsi="微软雅黑" w:eastAsia="微软雅黑" w:cs="微软雅黑"/>
          <w:color w:val="auto"/>
          <w:sz w:val="32"/>
        </w:rPr>
        <w:t>主要是因为</w:t>
      </w:r>
      <w:r>
        <w:rPr>
          <w:rFonts w:hint="eastAsia" w:ascii="微软雅黑" w:hAnsi="微软雅黑" w:eastAsia="微软雅黑" w:cs="微软雅黑"/>
          <w:color w:val="auto"/>
          <w:sz w:val="32"/>
          <w:lang w:eastAsia="zh-CN"/>
        </w:rPr>
        <w:t>国有粮食破产企业三资清理工作经费、</w:t>
      </w:r>
      <w:r>
        <w:rPr>
          <w:rFonts w:hint="eastAsia" w:ascii="微软雅黑" w:hAnsi="微软雅黑" w:eastAsia="微软雅黑" w:cs="微软雅黑"/>
          <w:color w:val="auto"/>
          <w:sz w:val="32"/>
          <w:lang w:val="en-US" w:eastAsia="zh-CN"/>
        </w:rPr>
        <w:t>优质粮油工程升级版项目补助资金、重金属检测设备奖补资金、成品粮储备经费等项目资金增加</w:t>
      </w:r>
      <w:r>
        <w:rPr>
          <w:rFonts w:hint="eastAsia" w:ascii="微软雅黑" w:hAnsi="微软雅黑" w:eastAsia="微软雅黑" w:cs="微软雅黑"/>
          <w:color w:val="auto"/>
          <w:sz w:val="32"/>
          <w:lang w:eastAsia="zh-CN"/>
        </w:rPr>
        <w:t>。</w:t>
      </w:r>
    </w:p>
    <w:p w14:paraId="694FF54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sz w:val="32"/>
          <w:szCs w:val="32"/>
        </w:rPr>
      </w:pPr>
      <w:r>
        <w:rPr>
          <w:rFonts w:hint="eastAsia" w:ascii="微软雅黑" w:hAnsi="微软雅黑" w:eastAsia="微软雅黑" w:cs="微软雅黑"/>
          <w:b/>
          <w:bCs w:val="0"/>
          <w:sz w:val="32"/>
          <w:szCs w:val="32"/>
        </w:rPr>
        <w:t>二、收入决算情况说明</w:t>
      </w:r>
    </w:p>
    <w:p w14:paraId="2950FACE">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sz w:val="32"/>
          <w:szCs w:val="32"/>
          <w:lang w:eastAsia="zh-CN"/>
        </w:rPr>
      </w:pPr>
      <w:r>
        <w:rPr>
          <w:rFonts w:hint="eastAsia" w:ascii="微软雅黑" w:hAnsi="微软雅黑" w:eastAsia="微软雅黑" w:cs="微软雅黑"/>
          <w:sz w:val="32"/>
          <w:szCs w:val="32"/>
          <w:lang w:eastAsia="zh-CN"/>
        </w:rPr>
        <w:t>2023</w:t>
      </w:r>
      <w:r>
        <w:rPr>
          <w:rFonts w:ascii="微软雅黑" w:hAnsi="微软雅黑" w:eastAsia="微软雅黑" w:cs="微软雅黑"/>
          <w:sz w:val="32"/>
        </w:rPr>
        <w:t>年度收入合计</w:t>
      </w:r>
      <w:r>
        <w:rPr>
          <w:rFonts w:hint="eastAsia" w:ascii="微软雅黑" w:hAnsi="微软雅黑" w:eastAsia="微软雅黑" w:cs="微软雅黑"/>
          <w:sz w:val="32"/>
          <w:szCs w:val="32"/>
          <w:lang w:val="en-US" w:eastAsia="zh-CN"/>
        </w:rPr>
        <w:t>5012.14</w:t>
      </w:r>
      <w:r>
        <w:rPr>
          <w:rFonts w:hint="eastAsia" w:ascii="微软雅黑" w:hAnsi="微软雅黑" w:eastAsia="微软雅黑" w:cs="微软雅黑"/>
          <w:sz w:val="32"/>
          <w:szCs w:val="32"/>
          <w:lang w:eastAsia="zh-CN"/>
        </w:rPr>
        <w:t>万元，其中：财政拨款收入</w:t>
      </w:r>
      <w:r>
        <w:rPr>
          <w:rFonts w:hint="eastAsia" w:ascii="微软雅黑" w:hAnsi="微软雅黑" w:eastAsia="微软雅黑" w:cs="微软雅黑"/>
          <w:sz w:val="32"/>
          <w:lang w:val="en-US" w:eastAsia="zh-CN"/>
        </w:rPr>
        <w:t>4059.41</w:t>
      </w:r>
      <w:r>
        <w:rPr>
          <w:rFonts w:ascii="微软雅黑" w:hAnsi="微软雅黑" w:eastAsia="微软雅黑" w:cs="微软雅黑"/>
          <w:sz w:val="32"/>
        </w:rPr>
        <w:t>万元，占</w:t>
      </w:r>
      <w:r>
        <w:rPr>
          <w:rFonts w:hint="eastAsia" w:ascii="微软雅黑" w:hAnsi="微软雅黑" w:eastAsia="微软雅黑" w:cs="微软雅黑"/>
          <w:sz w:val="32"/>
          <w:lang w:val="en-US" w:eastAsia="zh-CN"/>
        </w:rPr>
        <w:t>80.99</w:t>
      </w:r>
      <w:r>
        <w:rPr>
          <w:rFonts w:hint="eastAsia" w:ascii="微软雅黑" w:hAnsi="微软雅黑" w:eastAsia="微软雅黑" w:cs="微软雅黑"/>
          <w:sz w:val="32"/>
          <w:szCs w:val="32"/>
          <w:lang w:eastAsia="zh-CN"/>
        </w:rPr>
        <w:t>%；上级补助收入</w:t>
      </w:r>
      <w:r>
        <w:rPr>
          <w:rFonts w:ascii="微软雅黑" w:hAnsi="微软雅黑" w:eastAsia="微软雅黑" w:cs="微软雅黑"/>
          <w:sz w:val="32"/>
        </w:rPr>
        <w:t>0万元，占0</w:t>
      </w:r>
      <w:r>
        <w:rPr>
          <w:rFonts w:hint="eastAsia" w:ascii="微软雅黑" w:hAnsi="微软雅黑" w:eastAsia="微软雅黑" w:cs="微软雅黑"/>
          <w:sz w:val="32"/>
          <w:szCs w:val="32"/>
          <w:lang w:eastAsia="zh-CN"/>
        </w:rPr>
        <w:t>%；事业收入</w:t>
      </w:r>
      <w:r>
        <w:rPr>
          <w:rFonts w:ascii="微软雅黑" w:hAnsi="微软雅黑" w:eastAsia="微软雅黑" w:cs="微软雅黑"/>
          <w:sz w:val="32"/>
        </w:rPr>
        <w:t>0万元，占0</w:t>
      </w:r>
      <w:r>
        <w:rPr>
          <w:rFonts w:hint="eastAsia" w:ascii="微软雅黑" w:hAnsi="微软雅黑" w:eastAsia="微软雅黑" w:cs="微软雅黑"/>
          <w:sz w:val="32"/>
          <w:szCs w:val="32"/>
          <w:lang w:eastAsia="zh-CN"/>
        </w:rPr>
        <w:t>%；经营收入</w:t>
      </w:r>
      <w:r>
        <w:rPr>
          <w:rFonts w:ascii="微软雅黑" w:hAnsi="微软雅黑" w:eastAsia="微软雅黑" w:cs="微软雅黑"/>
          <w:sz w:val="32"/>
        </w:rPr>
        <w:t>0万元，占0</w:t>
      </w:r>
      <w:r>
        <w:rPr>
          <w:rFonts w:hint="eastAsia" w:ascii="微软雅黑" w:hAnsi="微软雅黑" w:eastAsia="微软雅黑" w:cs="微软雅黑"/>
          <w:sz w:val="32"/>
          <w:szCs w:val="32"/>
          <w:lang w:eastAsia="zh-CN"/>
        </w:rPr>
        <w:t>%；附属单位上缴收入</w:t>
      </w:r>
      <w:r>
        <w:rPr>
          <w:rFonts w:ascii="微软雅黑" w:hAnsi="微软雅黑" w:eastAsia="微软雅黑" w:cs="微软雅黑"/>
          <w:sz w:val="32"/>
        </w:rPr>
        <w:t>0万元，占0</w:t>
      </w:r>
      <w:r>
        <w:rPr>
          <w:rFonts w:hint="eastAsia" w:ascii="微软雅黑" w:hAnsi="微软雅黑" w:eastAsia="微软雅黑" w:cs="微软雅黑"/>
          <w:sz w:val="32"/>
          <w:szCs w:val="32"/>
          <w:lang w:eastAsia="zh-CN"/>
        </w:rPr>
        <w:t>%；其他收入</w:t>
      </w:r>
      <w:r>
        <w:rPr>
          <w:rFonts w:ascii="微软雅黑" w:hAnsi="微软雅黑" w:eastAsia="微软雅黑" w:cs="微软雅黑"/>
          <w:sz w:val="32"/>
        </w:rPr>
        <w:t>952.73万元，占</w:t>
      </w:r>
      <w:r>
        <w:rPr>
          <w:rFonts w:hint="eastAsia" w:ascii="微软雅黑" w:hAnsi="微软雅黑" w:eastAsia="微软雅黑" w:cs="微软雅黑"/>
          <w:sz w:val="32"/>
          <w:szCs w:val="32"/>
          <w:lang w:val="en-US" w:eastAsia="zh-CN"/>
        </w:rPr>
        <w:t>19.01</w:t>
      </w:r>
      <w:r>
        <w:rPr>
          <w:rFonts w:hint="eastAsia" w:ascii="微软雅黑" w:hAnsi="微软雅黑" w:eastAsia="微软雅黑" w:cs="微软雅黑"/>
          <w:sz w:val="32"/>
          <w:szCs w:val="32"/>
          <w:lang w:eastAsia="zh-CN"/>
        </w:rPr>
        <w:t>%。</w:t>
      </w:r>
    </w:p>
    <w:p w14:paraId="380285F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sz w:val="32"/>
          <w:szCs w:val="32"/>
        </w:rPr>
      </w:pPr>
      <w:r>
        <w:rPr>
          <w:rFonts w:hint="eastAsia" w:ascii="微软雅黑" w:hAnsi="微软雅黑" w:eastAsia="微软雅黑" w:cs="微软雅黑"/>
          <w:b/>
          <w:bCs w:val="0"/>
          <w:sz w:val="32"/>
          <w:szCs w:val="32"/>
        </w:rPr>
        <w:t>三、支出决算情况说明</w:t>
      </w:r>
    </w:p>
    <w:p w14:paraId="624EA2B7">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sz w:val="32"/>
          <w:szCs w:val="32"/>
          <w:lang w:eastAsia="zh-CN"/>
        </w:rPr>
      </w:pPr>
      <w:r>
        <w:rPr>
          <w:rFonts w:hint="eastAsia" w:ascii="微软雅黑" w:hAnsi="微软雅黑" w:eastAsia="微软雅黑" w:cs="微软雅黑"/>
          <w:sz w:val="32"/>
          <w:szCs w:val="32"/>
          <w:lang w:eastAsia="zh-CN"/>
        </w:rPr>
        <w:t>2023</w:t>
      </w:r>
      <w:r>
        <w:rPr>
          <w:rFonts w:ascii="微软雅黑" w:hAnsi="微软雅黑" w:eastAsia="微软雅黑" w:cs="微软雅黑"/>
          <w:sz w:val="32"/>
        </w:rPr>
        <w:t>年度支出合计5007.84万元，其中：基本支出960.99万元，占19.19%；项目支出4046.85万元，占80.81%；上缴上级支出0万元，占0%；经营支出0万元，占0%；对附属单位补助支出0万元，占0%。</w:t>
      </w:r>
    </w:p>
    <w:p w14:paraId="3B18E90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sz w:val="32"/>
          <w:szCs w:val="32"/>
        </w:rPr>
      </w:pPr>
      <w:r>
        <w:rPr>
          <w:rFonts w:hint="eastAsia" w:ascii="微软雅黑" w:hAnsi="微软雅黑" w:eastAsia="微软雅黑" w:cs="微软雅黑"/>
          <w:b/>
          <w:bCs w:val="0"/>
          <w:sz w:val="32"/>
          <w:szCs w:val="32"/>
        </w:rPr>
        <w:t>四、财政拨款收入支出决算总体情况说明</w:t>
      </w:r>
    </w:p>
    <w:p w14:paraId="4703C3BA">
      <w:pPr>
        <w:pStyle w:val="14"/>
        <w:keepNext w:val="0"/>
        <w:keepLines w:val="0"/>
        <w:pageBreakBefore w:val="0"/>
        <w:widowControl w:val="0"/>
        <w:kinsoku/>
        <w:wordWrap/>
        <w:overflowPunct/>
        <w:topLinePunct w:val="0"/>
        <w:bidi w:val="0"/>
        <w:snapToGrid/>
        <w:spacing w:line="600" w:lineRule="exact"/>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sz w:val="32"/>
          <w:szCs w:val="32"/>
        </w:rPr>
        <w:t xml:space="preserve">    </w:t>
      </w:r>
      <w:r>
        <w:rPr>
          <w:rFonts w:hint="eastAsia" w:ascii="微软雅黑" w:hAnsi="微软雅黑" w:eastAsia="微软雅黑" w:cs="微软雅黑"/>
          <w:sz w:val="32"/>
          <w:szCs w:val="32"/>
          <w:lang w:eastAsia="zh-CN"/>
        </w:rPr>
        <w:t>2023</w:t>
      </w:r>
      <w:r>
        <w:rPr>
          <w:rFonts w:ascii="微软雅黑" w:hAnsi="微软雅黑" w:eastAsia="微软雅黑" w:cs="微软雅黑"/>
          <w:sz w:val="32"/>
        </w:rPr>
        <w:t>年度财政拨款收、支总计4059.86万元，与上年相比，增长2152.12万元,增长112.81%，主要是因</w:t>
      </w:r>
      <w:r>
        <w:rPr>
          <w:rFonts w:ascii="微软雅黑" w:hAnsi="微软雅黑" w:eastAsia="微软雅黑" w:cs="微软雅黑"/>
          <w:color w:val="auto"/>
          <w:sz w:val="32"/>
        </w:rPr>
        <w:t>为</w:t>
      </w:r>
      <w:r>
        <w:rPr>
          <w:rFonts w:hint="eastAsia" w:ascii="微软雅黑" w:hAnsi="微软雅黑" w:eastAsia="微软雅黑" w:cs="微软雅黑"/>
          <w:color w:val="auto"/>
          <w:sz w:val="32"/>
          <w:lang w:eastAsia="zh-CN"/>
        </w:rPr>
        <w:t>国有粮食破产企业三资清理工作经费、</w:t>
      </w:r>
      <w:r>
        <w:rPr>
          <w:rFonts w:hint="eastAsia" w:ascii="微软雅黑" w:hAnsi="微软雅黑" w:eastAsia="微软雅黑" w:cs="微软雅黑"/>
          <w:color w:val="auto"/>
          <w:sz w:val="32"/>
          <w:lang w:val="en-US" w:eastAsia="zh-CN"/>
        </w:rPr>
        <w:t>重金属检测设备奖补资金、成品粮储备经费等项目资金增加</w:t>
      </w:r>
      <w:r>
        <w:rPr>
          <w:rFonts w:hint="eastAsia" w:ascii="微软雅黑" w:hAnsi="微软雅黑" w:eastAsia="微软雅黑" w:cs="微软雅黑"/>
          <w:color w:val="auto"/>
          <w:sz w:val="32"/>
          <w:lang w:eastAsia="zh-CN"/>
        </w:rPr>
        <w:t>。</w:t>
      </w:r>
    </w:p>
    <w:p w14:paraId="12244FB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val="0"/>
          <w:bCs/>
          <w:color w:val="auto"/>
          <w:sz w:val="32"/>
          <w:szCs w:val="32"/>
        </w:rPr>
      </w:pPr>
      <w:r>
        <w:rPr>
          <w:rFonts w:hint="eastAsia" w:ascii="微软雅黑" w:hAnsi="微软雅黑" w:eastAsia="微软雅黑" w:cs="微软雅黑"/>
          <w:b/>
          <w:bCs w:val="0"/>
          <w:color w:val="auto"/>
          <w:sz w:val="32"/>
          <w:szCs w:val="32"/>
        </w:rPr>
        <w:t>五、一般公共预算财政拨款支出决算情况说明</w:t>
      </w:r>
    </w:p>
    <w:p w14:paraId="441401BE">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b/>
          <w:bCs/>
          <w:color w:val="auto"/>
          <w:sz w:val="32"/>
          <w:szCs w:val="32"/>
          <w:lang w:eastAsia="zh-CN"/>
        </w:rPr>
      </w:pPr>
      <w:r>
        <w:rPr>
          <w:rFonts w:hint="eastAsia" w:ascii="微软雅黑" w:hAnsi="微软雅黑" w:eastAsia="微软雅黑" w:cs="微软雅黑"/>
          <w:b/>
          <w:bCs/>
          <w:color w:val="auto"/>
          <w:sz w:val="32"/>
          <w:szCs w:val="32"/>
          <w:lang w:eastAsia="zh-CN"/>
        </w:rPr>
        <w:t>（一）财政拨款支出决算总体情况</w:t>
      </w:r>
    </w:p>
    <w:p w14:paraId="4DAF688B">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color w:val="auto"/>
          <w:sz w:val="32"/>
          <w:lang w:val="en-US" w:eastAsia="zh-CN"/>
        </w:rPr>
      </w:pPr>
      <w:r>
        <w:rPr>
          <w:rFonts w:hint="eastAsia" w:ascii="微软雅黑" w:hAnsi="微软雅黑" w:eastAsia="微软雅黑" w:cs="微软雅黑"/>
          <w:color w:val="auto"/>
          <w:sz w:val="32"/>
          <w:szCs w:val="32"/>
          <w:lang w:eastAsia="zh-CN"/>
        </w:rPr>
        <w:t>2023</w:t>
      </w:r>
      <w:r>
        <w:rPr>
          <w:rFonts w:ascii="微软雅黑" w:hAnsi="微软雅黑" w:eastAsia="微软雅黑" w:cs="微软雅黑"/>
          <w:color w:val="auto"/>
          <w:sz w:val="32"/>
        </w:rPr>
        <w:t>年度财政拨款支出2197.99万元，占本年支出合计的43.89</w:t>
      </w:r>
      <w:r>
        <w:rPr>
          <w:rFonts w:hint="eastAsia" w:ascii="微软雅黑" w:hAnsi="微软雅黑" w:eastAsia="微软雅黑" w:cs="微软雅黑"/>
          <w:color w:val="auto"/>
          <w:sz w:val="32"/>
          <w:szCs w:val="32"/>
          <w:lang w:eastAsia="zh-CN"/>
        </w:rPr>
        <w:t>%，与上年相比，财政拨款支出</w:t>
      </w:r>
      <w:r>
        <w:rPr>
          <w:rFonts w:ascii="微软雅黑" w:hAnsi="微软雅黑" w:eastAsia="微软雅黑" w:cs="微软雅黑"/>
          <w:color w:val="auto"/>
          <w:sz w:val="32"/>
        </w:rPr>
        <w:t>增长300.37万元，增长15.83%，主要是因为</w:t>
      </w:r>
      <w:r>
        <w:rPr>
          <w:rFonts w:hint="eastAsia" w:ascii="微软雅黑" w:hAnsi="微软雅黑" w:eastAsia="微软雅黑" w:cs="微软雅黑"/>
          <w:color w:val="auto"/>
          <w:sz w:val="32"/>
          <w:lang w:val="en-US" w:eastAsia="zh-CN"/>
        </w:rPr>
        <w:t>重金属检测设备奖补资金、成品粮储备经费等项目资金增加。</w:t>
      </w:r>
    </w:p>
    <w:p w14:paraId="7BD9E7C3">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b/>
          <w:bCs/>
          <w:sz w:val="32"/>
          <w:szCs w:val="32"/>
          <w:lang w:eastAsia="zh-CN"/>
        </w:rPr>
      </w:pPr>
      <w:r>
        <w:rPr>
          <w:rFonts w:hint="eastAsia" w:ascii="微软雅黑" w:hAnsi="微软雅黑" w:eastAsia="微软雅黑" w:cs="微软雅黑"/>
          <w:b/>
          <w:bCs/>
          <w:sz w:val="32"/>
          <w:szCs w:val="32"/>
          <w:lang w:eastAsia="zh-CN"/>
        </w:rPr>
        <w:t>（二）财政拨款支出决算结构情况</w:t>
      </w:r>
    </w:p>
    <w:p w14:paraId="278F3DA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sz w:val="32"/>
          <w:szCs w:val="32"/>
          <w:lang w:eastAsia="zh-CN"/>
        </w:rPr>
        <w:t>2023</w:t>
      </w:r>
      <w:r>
        <w:rPr>
          <w:rFonts w:ascii="微软雅黑" w:hAnsi="微软雅黑" w:eastAsia="微软雅黑" w:cs="微软雅黑"/>
          <w:sz w:val="32"/>
        </w:rPr>
        <w:t>年度财政拨款支出2197.99万元，主要用于以下方面：一般公共服务（类）支出173.45</w:t>
      </w:r>
      <w:r>
        <w:rPr>
          <w:rFonts w:hint="eastAsia" w:ascii="微软雅黑" w:hAnsi="微软雅黑" w:eastAsia="微软雅黑" w:cs="微软雅黑"/>
          <w:sz w:val="32"/>
          <w:szCs w:val="32"/>
          <w:lang w:eastAsia="zh-CN"/>
        </w:rPr>
        <w:t>万元，占</w:t>
      </w:r>
      <w:r>
        <w:rPr>
          <w:rFonts w:ascii="微软雅黑" w:hAnsi="微软雅黑" w:eastAsia="微软雅黑" w:cs="微软雅黑"/>
          <w:sz w:val="32"/>
        </w:rPr>
        <w:t>7.89</w:t>
      </w:r>
      <w:r>
        <w:rPr>
          <w:rFonts w:hint="eastAsia" w:ascii="微软雅黑" w:hAnsi="微软雅黑" w:eastAsia="微软雅黑" w:cs="微软雅黑"/>
          <w:sz w:val="32"/>
          <w:szCs w:val="32"/>
          <w:lang w:eastAsia="zh-CN"/>
        </w:rPr>
        <w:t>%；</w:t>
      </w:r>
      <w:r>
        <w:rPr>
          <w:rFonts w:hint="eastAsia" w:ascii="微软雅黑" w:hAnsi="微软雅黑" w:eastAsia="微软雅黑" w:cs="微软雅黑"/>
          <w:i w:val="0"/>
          <w:caps w:val="0"/>
          <w:color w:val="auto"/>
          <w:spacing w:val="0"/>
          <w:sz w:val="32"/>
          <w:szCs w:val="32"/>
          <w:shd w:val="clear" w:color="auto" w:fill="FFFFFF"/>
        </w:rPr>
        <w:t>社会保障和就业支出</w:t>
      </w:r>
      <w:r>
        <w:rPr>
          <w:rFonts w:hint="eastAsia" w:ascii="微软雅黑" w:hAnsi="微软雅黑" w:eastAsia="微软雅黑" w:cs="微软雅黑"/>
          <w:i w:val="0"/>
          <w:caps w:val="0"/>
          <w:color w:val="auto"/>
          <w:spacing w:val="0"/>
          <w:sz w:val="32"/>
          <w:szCs w:val="32"/>
          <w:shd w:val="clear" w:color="auto" w:fill="FFFFFF"/>
          <w:lang w:val="en-US" w:eastAsia="zh-CN"/>
        </w:rPr>
        <w:t>72.38</w:t>
      </w:r>
      <w:r>
        <w:rPr>
          <w:rFonts w:hint="eastAsia" w:ascii="微软雅黑" w:hAnsi="微软雅黑" w:eastAsia="微软雅黑" w:cs="微软雅黑"/>
          <w:i w:val="0"/>
          <w:caps w:val="0"/>
          <w:color w:val="auto"/>
          <w:spacing w:val="0"/>
          <w:sz w:val="32"/>
          <w:szCs w:val="32"/>
          <w:shd w:val="clear" w:color="auto" w:fill="FFFFFF"/>
        </w:rPr>
        <w:t>万元，占</w:t>
      </w:r>
      <w:r>
        <w:rPr>
          <w:rFonts w:hint="eastAsia" w:ascii="微软雅黑" w:hAnsi="微软雅黑" w:eastAsia="微软雅黑" w:cs="微软雅黑"/>
          <w:i w:val="0"/>
          <w:caps w:val="0"/>
          <w:color w:val="auto"/>
          <w:spacing w:val="0"/>
          <w:sz w:val="32"/>
          <w:szCs w:val="32"/>
          <w:shd w:val="clear" w:color="auto" w:fill="FFFFFF"/>
          <w:lang w:val="en-US" w:eastAsia="zh-CN"/>
        </w:rPr>
        <w:t>3.29</w:t>
      </w:r>
      <w:r>
        <w:rPr>
          <w:rFonts w:hint="eastAsia" w:ascii="微软雅黑" w:hAnsi="微软雅黑" w:eastAsia="微软雅黑" w:cs="微软雅黑"/>
          <w:i w:val="0"/>
          <w:caps w:val="0"/>
          <w:color w:val="auto"/>
          <w:spacing w:val="0"/>
          <w:sz w:val="32"/>
          <w:szCs w:val="32"/>
          <w:shd w:val="clear" w:color="auto" w:fill="FFFFFF"/>
        </w:rPr>
        <w:t>%；</w:t>
      </w:r>
      <w:r>
        <w:rPr>
          <w:rFonts w:hint="eastAsia" w:ascii="微软雅黑" w:hAnsi="微软雅黑" w:eastAsia="微软雅黑" w:cs="微软雅黑"/>
          <w:i w:val="0"/>
          <w:caps w:val="0"/>
          <w:color w:val="auto"/>
          <w:spacing w:val="0"/>
          <w:sz w:val="32"/>
          <w:szCs w:val="32"/>
          <w:shd w:val="clear" w:color="auto" w:fill="FFFFFF"/>
          <w:lang w:eastAsia="zh-CN"/>
        </w:rPr>
        <w:t>卫生健康</w:t>
      </w:r>
      <w:r>
        <w:rPr>
          <w:rFonts w:hint="eastAsia" w:ascii="微软雅黑" w:hAnsi="微软雅黑" w:eastAsia="微软雅黑" w:cs="微软雅黑"/>
          <w:i w:val="0"/>
          <w:caps w:val="0"/>
          <w:color w:val="auto"/>
          <w:spacing w:val="0"/>
          <w:sz w:val="32"/>
          <w:szCs w:val="32"/>
          <w:shd w:val="clear" w:color="auto" w:fill="FFFFFF"/>
        </w:rPr>
        <w:t>支出</w:t>
      </w:r>
      <w:r>
        <w:rPr>
          <w:rFonts w:hint="eastAsia" w:ascii="微软雅黑" w:hAnsi="微软雅黑" w:eastAsia="微软雅黑" w:cs="微软雅黑"/>
          <w:i w:val="0"/>
          <w:caps w:val="0"/>
          <w:color w:val="auto"/>
          <w:spacing w:val="0"/>
          <w:sz w:val="32"/>
          <w:szCs w:val="32"/>
          <w:shd w:val="clear" w:color="auto" w:fill="FFFFFF"/>
          <w:lang w:val="en-US" w:eastAsia="zh-CN"/>
        </w:rPr>
        <w:t>22.85</w:t>
      </w:r>
      <w:r>
        <w:rPr>
          <w:rFonts w:hint="eastAsia" w:ascii="微软雅黑" w:hAnsi="微软雅黑" w:eastAsia="微软雅黑" w:cs="微软雅黑"/>
          <w:i w:val="0"/>
          <w:caps w:val="0"/>
          <w:color w:val="auto"/>
          <w:spacing w:val="0"/>
          <w:sz w:val="32"/>
          <w:szCs w:val="32"/>
          <w:shd w:val="clear" w:color="auto" w:fill="FFFFFF"/>
        </w:rPr>
        <w:t>万元，占</w:t>
      </w:r>
      <w:r>
        <w:rPr>
          <w:rFonts w:hint="eastAsia" w:ascii="微软雅黑" w:hAnsi="微软雅黑" w:eastAsia="微软雅黑" w:cs="微软雅黑"/>
          <w:i w:val="0"/>
          <w:caps w:val="0"/>
          <w:color w:val="auto"/>
          <w:spacing w:val="0"/>
          <w:sz w:val="32"/>
          <w:szCs w:val="32"/>
          <w:shd w:val="clear" w:color="auto" w:fill="FFFFFF"/>
          <w:lang w:val="en-US" w:eastAsia="zh-CN"/>
        </w:rPr>
        <w:t>1.04</w:t>
      </w:r>
      <w:r>
        <w:rPr>
          <w:rFonts w:hint="eastAsia" w:ascii="微软雅黑" w:hAnsi="微软雅黑" w:eastAsia="微软雅黑" w:cs="微软雅黑"/>
          <w:i w:val="0"/>
          <w:caps w:val="0"/>
          <w:color w:val="auto"/>
          <w:spacing w:val="0"/>
          <w:sz w:val="32"/>
          <w:szCs w:val="32"/>
          <w:shd w:val="clear" w:color="auto" w:fill="FFFFFF"/>
        </w:rPr>
        <w:t>%；商业服务业等支出</w:t>
      </w:r>
      <w:r>
        <w:rPr>
          <w:rFonts w:hint="eastAsia" w:ascii="微软雅黑" w:hAnsi="微软雅黑" w:eastAsia="微软雅黑" w:cs="微软雅黑"/>
          <w:i w:val="0"/>
          <w:caps w:val="0"/>
          <w:color w:val="auto"/>
          <w:spacing w:val="0"/>
          <w:sz w:val="32"/>
          <w:szCs w:val="32"/>
          <w:shd w:val="clear" w:color="auto" w:fill="FFFFFF"/>
          <w:lang w:val="en-US" w:eastAsia="zh-CN"/>
        </w:rPr>
        <w:t>834.63</w:t>
      </w:r>
      <w:r>
        <w:rPr>
          <w:rFonts w:hint="eastAsia" w:ascii="微软雅黑" w:hAnsi="微软雅黑" w:eastAsia="微软雅黑" w:cs="微软雅黑"/>
          <w:i w:val="0"/>
          <w:caps w:val="0"/>
          <w:color w:val="auto"/>
          <w:spacing w:val="0"/>
          <w:sz w:val="32"/>
          <w:szCs w:val="32"/>
          <w:shd w:val="clear" w:color="auto" w:fill="FFFFFF"/>
        </w:rPr>
        <w:t>万元，占</w:t>
      </w:r>
      <w:r>
        <w:rPr>
          <w:rFonts w:hint="eastAsia" w:ascii="微软雅黑" w:hAnsi="微软雅黑" w:eastAsia="微软雅黑" w:cs="微软雅黑"/>
          <w:i w:val="0"/>
          <w:caps w:val="0"/>
          <w:color w:val="auto"/>
          <w:spacing w:val="0"/>
          <w:sz w:val="32"/>
          <w:szCs w:val="32"/>
          <w:shd w:val="clear" w:color="auto" w:fill="FFFFFF"/>
          <w:lang w:val="en-US" w:eastAsia="zh-CN"/>
        </w:rPr>
        <w:t>37.97</w:t>
      </w:r>
      <w:r>
        <w:rPr>
          <w:rFonts w:hint="eastAsia" w:ascii="微软雅黑" w:hAnsi="微软雅黑" w:eastAsia="微软雅黑" w:cs="微软雅黑"/>
          <w:i w:val="0"/>
          <w:caps w:val="0"/>
          <w:color w:val="auto"/>
          <w:spacing w:val="0"/>
          <w:sz w:val="32"/>
          <w:szCs w:val="32"/>
          <w:shd w:val="clear" w:color="auto" w:fill="FFFFFF"/>
        </w:rPr>
        <w:t>%；</w:t>
      </w:r>
      <w:r>
        <w:rPr>
          <w:rFonts w:hint="eastAsia" w:ascii="微软雅黑" w:hAnsi="微软雅黑" w:eastAsia="微软雅黑" w:cs="微软雅黑"/>
          <w:i w:val="0"/>
          <w:caps w:val="0"/>
          <w:color w:val="auto"/>
          <w:spacing w:val="0"/>
          <w:sz w:val="32"/>
          <w:szCs w:val="32"/>
          <w:shd w:val="clear" w:color="auto" w:fill="FFFFFF"/>
          <w:lang w:eastAsia="zh-CN"/>
        </w:rPr>
        <w:t>住房保障支出</w:t>
      </w:r>
      <w:r>
        <w:rPr>
          <w:rFonts w:hint="eastAsia" w:ascii="微软雅黑" w:hAnsi="微软雅黑" w:eastAsia="微软雅黑" w:cs="微软雅黑"/>
          <w:i w:val="0"/>
          <w:caps w:val="0"/>
          <w:color w:val="auto"/>
          <w:spacing w:val="0"/>
          <w:sz w:val="32"/>
          <w:szCs w:val="32"/>
          <w:shd w:val="clear" w:color="auto" w:fill="FFFFFF"/>
          <w:lang w:val="en-US" w:eastAsia="zh-CN"/>
        </w:rPr>
        <w:t>28.86万元，占1.31%；</w:t>
      </w:r>
      <w:r>
        <w:rPr>
          <w:rFonts w:hint="eastAsia" w:ascii="微软雅黑" w:hAnsi="微软雅黑" w:eastAsia="微软雅黑" w:cs="微软雅黑"/>
          <w:i w:val="0"/>
          <w:caps w:val="0"/>
          <w:color w:val="auto"/>
          <w:spacing w:val="0"/>
          <w:sz w:val="32"/>
          <w:szCs w:val="32"/>
          <w:shd w:val="clear" w:color="auto" w:fill="FFFFFF"/>
        </w:rPr>
        <w:t>粮油物资储备支出</w:t>
      </w:r>
      <w:r>
        <w:rPr>
          <w:rFonts w:hint="eastAsia" w:ascii="微软雅黑" w:hAnsi="微软雅黑" w:eastAsia="微软雅黑" w:cs="微软雅黑"/>
          <w:i w:val="0"/>
          <w:caps w:val="0"/>
          <w:color w:val="auto"/>
          <w:spacing w:val="0"/>
          <w:sz w:val="32"/>
          <w:szCs w:val="32"/>
          <w:shd w:val="clear" w:color="auto" w:fill="FFFFFF"/>
          <w:lang w:val="en-US" w:eastAsia="zh-CN"/>
        </w:rPr>
        <w:t>1065.82</w:t>
      </w:r>
      <w:r>
        <w:rPr>
          <w:rFonts w:hint="eastAsia" w:ascii="微软雅黑" w:hAnsi="微软雅黑" w:eastAsia="微软雅黑" w:cs="微软雅黑"/>
          <w:i w:val="0"/>
          <w:caps w:val="0"/>
          <w:color w:val="auto"/>
          <w:spacing w:val="0"/>
          <w:sz w:val="32"/>
          <w:szCs w:val="32"/>
          <w:shd w:val="clear" w:color="auto" w:fill="FFFFFF"/>
        </w:rPr>
        <w:t>万元，占</w:t>
      </w:r>
      <w:r>
        <w:rPr>
          <w:rFonts w:hint="eastAsia" w:ascii="微软雅黑" w:hAnsi="微软雅黑" w:eastAsia="微软雅黑" w:cs="微软雅黑"/>
          <w:i w:val="0"/>
          <w:caps w:val="0"/>
          <w:color w:val="auto"/>
          <w:spacing w:val="0"/>
          <w:sz w:val="32"/>
          <w:szCs w:val="32"/>
          <w:shd w:val="clear" w:color="auto" w:fill="FFFFFF"/>
          <w:lang w:val="en-US" w:eastAsia="zh-CN"/>
        </w:rPr>
        <w:t>48.50</w:t>
      </w:r>
      <w:r>
        <w:rPr>
          <w:rFonts w:hint="eastAsia" w:ascii="微软雅黑" w:hAnsi="微软雅黑" w:eastAsia="微软雅黑" w:cs="微软雅黑"/>
          <w:i w:val="0"/>
          <w:caps w:val="0"/>
          <w:color w:val="auto"/>
          <w:spacing w:val="0"/>
          <w:sz w:val="32"/>
          <w:szCs w:val="32"/>
          <w:shd w:val="clear" w:color="auto" w:fill="FFFFFF"/>
        </w:rPr>
        <w:t>%。</w:t>
      </w:r>
    </w:p>
    <w:p w14:paraId="721AB890">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b/>
          <w:bCs/>
          <w:sz w:val="32"/>
          <w:szCs w:val="32"/>
          <w:lang w:eastAsia="zh-CN"/>
        </w:rPr>
      </w:pPr>
      <w:r>
        <w:rPr>
          <w:rFonts w:hint="eastAsia" w:ascii="微软雅黑" w:hAnsi="微软雅黑" w:eastAsia="微软雅黑" w:cs="微软雅黑"/>
          <w:b/>
          <w:bCs/>
          <w:sz w:val="32"/>
          <w:szCs w:val="32"/>
          <w:lang w:eastAsia="zh-CN"/>
        </w:rPr>
        <w:t>（三）财政拨款支出决算具体情况</w:t>
      </w:r>
    </w:p>
    <w:p w14:paraId="025E143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sz w:val="32"/>
          <w:szCs w:val="32"/>
          <w:lang w:eastAsia="zh-CN"/>
        </w:rPr>
      </w:pPr>
      <w:r>
        <w:rPr>
          <w:rFonts w:hint="eastAsia" w:ascii="微软雅黑" w:hAnsi="微软雅黑" w:eastAsia="微软雅黑" w:cs="微软雅黑"/>
          <w:sz w:val="32"/>
          <w:szCs w:val="32"/>
          <w:lang w:eastAsia="zh-CN"/>
        </w:rPr>
        <w:t>2023</w:t>
      </w:r>
      <w:r>
        <w:rPr>
          <w:rFonts w:hint="eastAsia" w:ascii="微软雅黑" w:hAnsi="微软雅黑" w:eastAsia="微软雅黑" w:cs="微软雅黑"/>
          <w:sz w:val="32"/>
          <w:szCs w:val="32"/>
        </w:rPr>
        <w:t>年度财政拨款支出年初预算数为1,952.10万元，支出决算数为5007.84</w:t>
      </w:r>
      <w:r>
        <w:rPr>
          <w:rFonts w:hint="eastAsia" w:ascii="微软雅黑" w:hAnsi="微软雅黑" w:eastAsia="微软雅黑" w:cs="微软雅黑"/>
          <w:sz w:val="32"/>
          <w:szCs w:val="32"/>
          <w:lang w:eastAsia="zh-CN"/>
        </w:rPr>
        <w:t>万元，完成年初预算的</w:t>
      </w:r>
      <w:r>
        <w:rPr>
          <w:rFonts w:hint="eastAsia" w:ascii="微软雅黑" w:hAnsi="微软雅黑" w:eastAsia="微软雅黑" w:cs="微软雅黑"/>
          <w:sz w:val="32"/>
          <w:szCs w:val="32"/>
        </w:rPr>
        <w:t>256.54</w:t>
      </w:r>
      <w:r>
        <w:rPr>
          <w:rFonts w:hint="eastAsia" w:ascii="微软雅黑" w:hAnsi="微软雅黑" w:eastAsia="微软雅黑" w:cs="微软雅黑"/>
          <w:sz w:val="32"/>
          <w:szCs w:val="32"/>
          <w:lang w:eastAsia="zh-CN"/>
        </w:rPr>
        <w:t>%，其中：</w:t>
      </w:r>
    </w:p>
    <w:p w14:paraId="70CD8C3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color w:val="auto"/>
          <w:sz w:val="32"/>
          <w:szCs w:val="32"/>
        </w:rPr>
        <w:t>1、一般公共服务（类）</w:t>
      </w:r>
      <w:r>
        <w:rPr>
          <w:rFonts w:hint="eastAsia" w:ascii="微软雅黑" w:hAnsi="微软雅黑" w:eastAsia="微软雅黑" w:cs="微软雅黑"/>
          <w:color w:val="auto"/>
          <w:sz w:val="32"/>
          <w:szCs w:val="32"/>
          <w:lang w:eastAsia="zh-CN"/>
        </w:rPr>
        <w:t>政府办公厅（室）及相关机构事务</w:t>
      </w:r>
      <w:r>
        <w:rPr>
          <w:rFonts w:hint="eastAsia" w:ascii="微软雅黑" w:hAnsi="微软雅黑" w:eastAsia="微软雅黑" w:cs="微软雅黑"/>
          <w:color w:val="auto"/>
          <w:sz w:val="32"/>
          <w:szCs w:val="32"/>
        </w:rPr>
        <w:t>（款）</w:t>
      </w:r>
      <w:r>
        <w:rPr>
          <w:rFonts w:hint="eastAsia" w:ascii="微软雅黑" w:hAnsi="微软雅黑" w:eastAsia="微软雅黑" w:cs="微软雅黑"/>
          <w:color w:val="auto"/>
          <w:sz w:val="32"/>
          <w:szCs w:val="32"/>
          <w:lang w:eastAsia="zh-CN"/>
        </w:rPr>
        <w:t>其他政府办公厅（室）及相关机构事务（</w:t>
      </w:r>
      <w:r>
        <w:rPr>
          <w:rFonts w:hint="eastAsia" w:ascii="微软雅黑" w:hAnsi="微软雅黑" w:eastAsia="微软雅黑" w:cs="微软雅黑"/>
          <w:color w:val="auto"/>
          <w:sz w:val="32"/>
          <w:szCs w:val="32"/>
        </w:rPr>
        <w:t>项）。</w:t>
      </w:r>
    </w:p>
    <w:p w14:paraId="0726A80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，支出决算为</w:t>
      </w:r>
      <w:r>
        <w:rPr>
          <w:rFonts w:hint="eastAsia" w:ascii="微软雅黑" w:hAnsi="微软雅黑" w:eastAsia="微软雅黑" w:cs="微软雅黑"/>
          <w:color w:val="auto"/>
          <w:sz w:val="32"/>
          <w:szCs w:val="32"/>
          <w:lang w:val="en-US" w:eastAsia="zh-CN"/>
        </w:rPr>
        <w:t>1.66</w:t>
      </w:r>
      <w:r>
        <w:rPr>
          <w:rFonts w:hint="eastAsia" w:ascii="微软雅黑" w:hAnsi="微软雅黑" w:eastAsia="微软雅黑" w:cs="微软雅黑"/>
          <w:color w:val="auto"/>
          <w:sz w:val="32"/>
          <w:szCs w:val="32"/>
        </w:rPr>
        <w:t>万元</w:t>
      </w:r>
      <w:r>
        <w:rPr>
          <w:rFonts w:hint="eastAsia" w:ascii="微软雅黑" w:hAnsi="微软雅黑" w:eastAsia="微软雅黑" w:cs="微软雅黑"/>
          <w:color w:val="auto"/>
          <w:sz w:val="32"/>
          <w:szCs w:val="32"/>
          <w:lang w:eastAsia="zh-CN"/>
        </w:rPr>
        <w:t>。</w:t>
      </w:r>
      <w:r>
        <w:rPr>
          <w:rFonts w:hint="eastAsia" w:ascii="微软雅黑" w:hAnsi="微软雅黑" w:eastAsia="微软雅黑" w:cs="微软雅黑"/>
          <w:i w:val="0"/>
          <w:caps w:val="0"/>
          <w:color w:val="auto"/>
          <w:spacing w:val="0"/>
          <w:sz w:val="32"/>
          <w:szCs w:val="32"/>
          <w:shd w:val="clear" w:color="auto" w:fill="FFFFFF"/>
        </w:rPr>
        <w:t>决算数大于年初预算数的主要原因是追加安排部分财政拨款预算。</w:t>
      </w:r>
    </w:p>
    <w:p w14:paraId="40662B9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2、</w:t>
      </w:r>
      <w:r>
        <w:rPr>
          <w:rFonts w:hint="eastAsia" w:ascii="微软雅黑" w:hAnsi="微软雅黑" w:eastAsia="微软雅黑" w:cs="微软雅黑"/>
          <w:i w:val="0"/>
          <w:caps w:val="0"/>
          <w:color w:val="auto"/>
          <w:spacing w:val="0"/>
          <w:sz w:val="32"/>
          <w:szCs w:val="32"/>
          <w:shd w:val="clear" w:color="auto" w:fill="FFFFFF"/>
        </w:rPr>
        <w:t>一般公共服务支出(类）</w:t>
      </w:r>
      <w:r>
        <w:rPr>
          <w:rFonts w:hint="eastAsia" w:ascii="微软雅黑" w:hAnsi="微软雅黑" w:eastAsia="微软雅黑" w:cs="微软雅黑"/>
          <w:i w:val="0"/>
          <w:caps w:val="0"/>
          <w:color w:val="auto"/>
          <w:spacing w:val="0"/>
          <w:sz w:val="32"/>
          <w:szCs w:val="32"/>
          <w:shd w:val="clear" w:color="auto" w:fill="FFFFFF"/>
          <w:lang w:eastAsia="zh-CN"/>
        </w:rPr>
        <w:t>商贸</w:t>
      </w:r>
      <w:r>
        <w:rPr>
          <w:rFonts w:hint="eastAsia" w:ascii="微软雅黑" w:hAnsi="微软雅黑" w:eastAsia="微软雅黑" w:cs="微软雅黑"/>
          <w:i w:val="0"/>
          <w:caps w:val="0"/>
          <w:color w:val="auto"/>
          <w:spacing w:val="0"/>
          <w:sz w:val="32"/>
          <w:szCs w:val="32"/>
          <w:shd w:val="clear" w:color="auto" w:fill="FFFFFF"/>
        </w:rPr>
        <w:t>事务（款）</w:t>
      </w:r>
      <w:r>
        <w:rPr>
          <w:rFonts w:hint="eastAsia" w:ascii="微软雅黑" w:hAnsi="微软雅黑" w:eastAsia="微软雅黑" w:cs="微软雅黑"/>
          <w:i w:val="0"/>
          <w:caps w:val="0"/>
          <w:color w:val="auto"/>
          <w:spacing w:val="0"/>
          <w:sz w:val="32"/>
          <w:szCs w:val="32"/>
          <w:shd w:val="clear" w:color="auto" w:fill="FFFFFF"/>
          <w:lang w:eastAsia="zh-CN"/>
        </w:rPr>
        <w:t>行政运行</w:t>
      </w:r>
      <w:r>
        <w:rPr>
          <w:rFonts w:hint="eastAsia" w:ascii="微软雅黑" w:hAnsi="微软雅黑" w:eastAsia="微软雅黑" w:cs="微软雅黑"/>
          <w:i w:val="0"/>
          <w:caps w:val="0"/>
          <w:color w:val="auto"/>
          <w:spacing w:val="0"/>
          <w:sz w:val="32"/>
          <w:szCs w:val="32"/>
          <w:shd w:val="clear" w:color="auto" w:fill="FFFFFF"/>
        </w:rPr>
        <w:t>（项）。</w:t>
      </w:r>
    </w:p>
    <w:p w14:paraId="1CA0718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，支出决算为</w:t>
      </w:r>
      <w:r>
        <w:rPr>
          <w:rFonts w:hint="eastAsia" w:ascii="微软雅黑" w:hAnsi="微软雅黑" w:eastAsia="微软雅黑" w:cs="微软雅黑"/>
          <w:color w:val="auto"/>
          <w:sz w:val="32"/>
          <w:szCs w:val="32"/>
          <w:lang w:val="en-US" w:eastAsia="zh-CN"/>
        </w:rPr>
        <w:t>1.00</w:t>
      </w:r>
      <w:r>
        <w:rPr>
          <w:rFonts w:hint="eastAsia" w:ascii="微软雅黑" w:hAnsi="微软雅黑" w:eastAsia="微软雅黑" w:cs="微软雅黑"/>
          <w:color w:val="auto"/>
          <w:sz w:val="32"/>
          <w:szCs w:val="32"/>
        </w:rPr>
        <w:t>万元</w:t>
      </w:r>
      <w:r>
        <w:rPr>
          <w:rFonts w:hint="eastAsia" w:ascii="微软雅黑" w:hAnsi="微软雅黑" w:eastAsia="微软雅黑" w:cs="微软雅黑"/>
          <w:color w:val="auto"/>
          <w:sz w:val="32"/>
          <w:szCs w:val="32"/>
          <w:lang w:eastAsia="zh-CN"/>
        </w:rPr>
        <w:t>。</w:t>
      </w:r>
      <w:r>
        <w:rPr>
          <w:rFonts w:hint="eastAsia" w:ascii="微软雅黑" w:hAnsi="微软雅黑" w:eastAsia="微软雅黑" w:cs="微软雅黑"/>
          <w:i w:val="0"/>
          <w:caps w:val="0"/>
          <w:color w:val="auto"/>
          <w:spacing w:val="0"/>
          <w:sz w:val="32"/>
          <w:szCs w:val="32"/>
          <w:shd w:val="clear" w:color="auto" w:fill="FFFFFF"/>
        </w:rPr>
        <w:t>决算数大于年初预算数的主要原因是追加安排部分财政拨款预算。</w:t>
      </w:r>
    </w:p>
    <w:p w14:paraId="30E39C7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3、</w:t>
      </w:r>
      <w:r>
        <w:rPr>
          <w:rFonts w:hint="eastAsia" w:ascii="微软雅黑" w:hAnsi="微软雅黑" w:eastAsia="微软雅黑" w:cs="微软雅黑"/>
          <w:i w:val="0"/>
          <w:caps w:val="0"/>
          <w:color w:val="auto"/>
          <w:spacing w:val="0"/>
          <w:sz w:val="32"/>
          <w:szCs w:val="32"/>
          <w:shd w:val="clear" w:color="auto" w:fill="FFFFFF"/>
        </w:rPr>
        <w:t>一般公共服务支出(类）</w:t>
      </w:r>
      <w:r>
        <w:rPr>
          <w:rFonts w:hint="eastAsia" w:ascii="微软雅黑" w:hAnsi="微软雅黑" w:eastAsia="微软雅黑" w:cs="微软雅黑"/>
          <w:i w:val="0"/>
          <w:caps w:val="0"/>
          <w:color w:val="auto"/>
          <w:spacing w:val="0"/>
          <w:sz w:val="32"/>
          <w:szCs w:val="32"/>
          <w:shd w:val="clear" w:color="auto" w:fill="FFFFFF"/>
          <w:lang w:eastAsia="zh-CN"/>
        </w:rPr>
        <w:t>商贸</w:t>
      </w:r>
      <w:r>
        <w:rPr>
          <w:rFonts w:hint="eastAsia" w:ascii="微软雅黑" w:hAnsi="微软雅黑" w:eastAsia="微软雅黑" w:cs="微软雅黑"/>
          <w:i w:val="0"/>
          <w:caps w:val="0"/>
          <w:color w:val="auto"/>
          <w:spacing w:val="0"/>
          <w:sz w:val="32"/>
          <w:szCs w:val="32"/>
          <w:shd w:val="clear" w:color="auto" w:fill="FFFFFF"/>
        </w:rPr>
        <w:t>事务（款）</w:t>
      </w:r>
      <w:r>
        <w:rPr>
          <w:rFonts w:hint="eastAsia" w:ascii="微软雅黑" w:hAnsi="微软雅黑" w:eastAsia="微软雅黑" w:cs="微软雅黑"/>
          <w:i w:val="0"/>
          <w:caps w:val="0"/>
          <w:color w:val="auto"/>
          <w:spacing w:val="0"/>
          <w:sz w:val="32"/>
          <w:szCs w:val="32"/>
          <w:shd w:val="clear" w:color="auto" w:fill="FFFFFF"/>
          <w:lang w:eastAsia="zh-CN"/>
        </w:rPr>
        <w:t>招商引资</w:t>
      </w:r>
      <w:r>
        <w:rPr>
          <w:rFonts w:hint="eastAsia" w:ascii="微软雅黑" w:hAnsi="微软雅黑" w:eastAsia="微软雅黑" w:cs="微软雅黑"/>
          <w:i w:val="0"/>
          <w:caps w:val="0"/>
          <w:color w:val="auto"/>
          <w:spacing w:val="0"/>
          <w:sz w:val="32"/>
          <w:szCs w:val="32"/>
          <w:shd w:val="clear" w:color="auto" w:fill="FFFFFF"/>
        </w:rPr>
        <w:t>（项）。</w:t>
      </w:r>
    </w:p>
    <w:p w14:paraId="1D5061D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80"/>
        <w:jc w:val="both"/>
        <w:textAlignment w:val="center"/>
        <w:rPr>
          <w:rFonts w:hint="eastAsia" w:ascii="微软雅黑" w:hAnsi="微软雅黑" w:eastAsia="微软雅黑" w:cs="微软雅黑"/>
          <w:i w:val="0"/>
          <w:caps w:val="0"/>
          <w:color w:val="auto"/>
          <w:spacing w:val="0"/>
          <w:sz w:val="32"/>
          <w:szCs w:val="32"/>
          <w:shd w:val="clear" w:color="auto" w:fill="FFFFFF"/>
          <w:lang w:val="en-US" w:eastAsia="zh-CN"/>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，支出决算为</w:t>
      </w:r>
      <w:r>
        <w:rPr>
          <w:rFonts w:hint="eastAsia" w:ascii="微软雅黑" w:hAnsi="微软雅黑" w:eastAsia="微软雅黑" w:cs="微软雅黑"/>
          <w:color w:val="auto"/>
          <w:sz w:val="32"/>
          <w:szCs w:val="32"/>
          <w:lang w:val="en-US" w:eastAsia="zh-CN"/>
        </w:rPr>
        <w:t>58.00</w:t>
      </w:r>
      <w:r>
        <w:rPr>
          <w:rFonts w:hint="eastAsia" w:ascii="微软雅黑" w:hAnsi="微软雅黑" w:eastAsia="微软雅黑" w:cs="微软雅黑"/>
          <w:color w:val="auto"/>
          <w:sz w:val="32"/>
          <w:szCs w:val="32"/>
        </w:rPr>
        <w:t>万元</w:t>
      </w:r>
      <w:r>
        <w:rPr>
          <w:rFonts w:hint="eastAsia" w:ascii="微软雅黑" w:hAnsi="微软雅黑" w:eastAsia="微软雅黑" w:cs="微软雅黑"/>
          <w:color w:val="auto"/>
          <w:sz w:val="32"/>
          <w:szCs w:val="32"/>
          <w:lang w:eastAsia="zh-CN"/>
        </w:rPr>
        <w:t>。</w:t>
      </w:r>
      <w:r>
        <w:rPr>
          <w:rFonts w:hint="eastAsia" w:ascii="微软雅黑" w:hAnsi="微软雅黑" w:eastAsia="微软雅黑" w:cs="微软雅黑"/>
          <w:i w:val="0"/>
          <w:caps w:val="0"/>
          <w:color w:val="auto"/>
          <w:spacing w:val="0"/>
          <w:sz w:val="32"/>
          <w:szCs w:val="32"/>
          <w:shd w:val="clear" w:color="auto" w:fill="FFFFFF"/>
        </w:rPr>
        <w:t>决算数大于年初预算数的主要原因是追加安排部分财政拨款预算</w:t>
      </w:r>
      <w:r>
        <w:rPr>
          <w:rFonts w:hint="eastAsia" w:ascii="微软雅黑" w:hAnsi="微软雅黑" w:eastAsia="微软雅黑" w:cs="微软雅黑"/>
          <w:i w:val="0"/>
          <w:caps w:val="0"/>
          <w:color w:val="auto"/>
          <w:spacing w:val="0"/>
          <w:sz w:val="32"/>
          <w:szCs w:val="32"/>
          <w:shd w:val="clear" w:color="auto" w:fill="FFFFFF"/>
          <w:lang w:eastAsia="zh-CN"/>
        </w:rPr>
        <w:t>。</w:t>
      </w:r>
    </w:p>
    <w:p w14:paraId="7A78D50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4、</w:t>
      </w:r>
      <w:r>
        <w:rPr>
          <w:rFonts w:hint="eastAsia" w:ascii="微软雅黑" w:hAnsi="微软雅黑" w:eastAsia="微软雅黑" w:cs="微软雅黑"/>
          <w:i w:val="0"/>
          <w:caps w:val="0"/>
          <w:color w:val="auto"/>
          <w:spacing w:val="0"/>
          <w:sz w:val="32"/>
          <w:szCs w:val="32"/>
          <w:shd w:val="clear" w:color="auto" w:fill="FFFFFF"/>
        </w:rPr>
        <w:t>一般公共服务支出(类）</w:t>
      </w:r>
      <w:r>
        <w:rPr>
          <w:rFonts w:hint="eastAsia" w:ascii="微软雅黑" w:hAnsi="微软雅黑" w:eastAsia="微软雅黑" w:cs="微软雅黑"/>
          <w:i w:val="0"/>
          <w:caps w:val="0"/>
          <w:color w:val="auto"/>
          <w:spacing w:val="0"/>
          <w:sz w:val="32"/>
          <w:szCs w:val="32"/>
          <w:shd w:val="clear" w:color="auto" w:fill="FFFFFF"/>
          <w:lang w:eastAsia="zh-CN"/>
        </w:rPr>
        <w:t>商贸</w:t>
      </w:r>
      <w:r>
        <w:rPr>
          <w:rFonts w:hint="eastAsia" w:ascii="微软雅黑" w:hAnsi="微软雅黑" w:eastAsia="微软雅黑" w:cs="微软雅黑"/>
          <w:i w:val="0"/>
          <w:caps w:val="0"/>
          <w:color w:val="auto"/>
          <w:spacing w:val="0"/>
          <w:sz w:val="32"/>
          <w:szCs w:val="32"/>
          <w:shd w:val="clear" w:color="auto" w:fill="FFFFFF"/>
        </w:rPr>
        <w:t>事务（款）其他</w:t>
      </w:r>
      <w:r>
        <w:rPr>
          <w:rFonts w:hint="eastAsia" w:ascii="微软雅黑" w:hAnsi="微软雅黑" w:eastAsia="微软雅黑" w:cs="微软雅黑"/>
          <w:i w:val="0"/>
          <w:caps w:val="0"/>
          <w:color w:val="auto"/>
          <w:spacing w:val="0"/>
          <w:sz w:val="32"/>
          <w:szCs w:val="32"/>
          <w:shd w:val="clear" w:color="auto" w:fill="FFFFFF"/>
          <w:lang w:eastAsia="zh-CN"/>
        </w:rPr>
        <w:t>商贸</w:t>
      </w:r>
      <w:r>
        <w:rPr>
          <w:rFonts w:hint="eastAsia" w:ascii="微软雅黑" w:hAnsi="微软雅黑" w:eastAsia="微软雅黑" w:cs="微软雅黑"/>
          <w:i w:val="0"/>
          <w:caps w:val="0"/>
          <w:color w:val="auto"/>
          <w:spacing w:val="0"/>
          <w:sz w:val="32"/>
          <w:szCs w:val="32"/>
          <w:shd w:val="clear" w:color="auto" w:fill="FFFFFF"/>
        </w:rPr>
        <w:t>事务支出（项）。</w:t>
      </w:r>
    </w:p>
    <w:p w14:paraId="35F02BA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8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，支出决算为</w:t>
      </w:r>
      <w:r>
        <w:rPr>
          <w:rFonts w:hint="eastAsia" w:ascii="微软雅黑" w:hAnsi="微软雅黑" w:eastAsia="微软雅黑" w:cs="微软雅黑"/>
          <w:color w:val="auto"/>
          <w:sz w:val="32"/>
          <w:szCs w:val="32"/>
          <w:lang w:val="en-US" w:eastAsia="zh-CN"/>
        </w:rPr>
        <w:t>112.80</w:t>
      </w:r>
      <w:r>
        <w:rPr>
          <w:rFonts w:hint="eastAsia" w:ascii="微软雅黑" w:hAnsi="微软雅黑" w:eastAsia="微软雅黑" w:cs="微软雅黑"/>
          <w:color w:val="auto"/>
          <w:sz w:val="32"/>
          <w:szCs w:val="32"/>
        </w:rPr>
        <w:t>万元</w:t>
      </w:r>
      <w:r>
        <w:rPr>
          <w:rFonts w:hint="eastAsia" w:ascii="微软雅黑" w:hAnsi="微软雅黑" w:eastAsia="微软雅黑" w:cs="微软雅黑"/>
          <w:color w:val="auto"/>
          <w:sz w:val="32"/>
          <w:szCs w:val="32"/>
          <w:lang w:eastAsia="zh-CN"/>
        </w:rPr>
        <w:t>。</w:t>
      </w:r>
      <w:r>
        <w:rPr>
          <w:rFonts w:hint="eastAsia" w:ascii="微软雅黑" w:hAnsi="微软雅黑" w:eastAsia="微软雅黑" w:cs="微软雅黑"/>
          <w:i w:val="0"/>
          <w:caps w:val="0"/>
          <w:color w:val="auto"/>
          <w:spacing w:val="0"/>
          <w:sz w:val="32"/>
          <w:szCs w:val="32"/>
          <w:shd w:val="clear" w:color="auto" w:fill="FFFFFF"/>
        </w:rPr>
        <w:t>决算数大于年初预算数的主要原因是追加安排部分财政拨款预算。</w:t>
      </w:r>
    </w:p>
    <w:p w14:paraId="6A4AC3DB">
      <w:pPr>
        <w:pStyle w:val="5"/>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i w:val="0"/>
          <w:caps w:val="0"/>
          <w:color w:val="auto"/>
          <w:spacing w:val="0"/>
          <w:sz w:val="32"/>
          <w:szCs w:val="32"/>
          <w:shd w:val="clear" w:color="auto" w:fill="FFFFFF"/>
        </w:rPr>
        <w:t>社会保障和就业支出（类）</w:t>
      </w:r>
      <w:r>
        <w:rPr>
          <w:rFonts w:hint="eastAsia" w:ascii="微软雅黑" w:hAnsi="微软雅黑" w:eastAsia="微软雅黑" w:cs="微软雅黑"/>
          <w:i w:val="0"/>
          <w:caps w:val="0"/>
          <w:color w:val="auto"/>
          <w:spacing w:val="0"/>
          <w:sz w:val="32"/>
          <w:szCs w:val="32"/>
          <w:shd w:val="clear" w:color="auto" w:fill="FFFFFF"/>
          <w:lang w:eastAsia="zh-CN"/>
        </w:rPr>
        <w:t>行政事业单位养老支出</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机关事业单位基本养老保险缴费</w:t>
      </w:r>
      <w:r>
        <w:rPr>
          <w:rFonts w:hint="eastAsia" w:ascii="微软雅黑" w:hAnsi="微软雅黑" w:eastAsia="微软雅黑" w:cs="微软雅黑"/>
          <w:i w:val="0"/>
          <w:caps w:val="0"/>
          <w:color w:val="auto"/>
          <w:spacing w:val="0"/>
          <w:sz w:val="32"/>
          <w:szCs w:val="32"/>
          <w:shd w:val="clear" w:color="auto" w:fill="FFFFFF"/>
        </w:rPr>
        <w:t>支出（项）。</w:t>
      </w:r>
    </w:p>
    <w:p w14:paraId="68FFE1AC">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rightChars="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i w:val="0"/>
          <w:caps w:val="0"/>
          <w:color w:val="auto"/>
          <w:spacing w:val="0"/>
          <w:sz w:val="32"/>
          <w:szCs w:val="32"/>
          <w:shd w:val="clear" w:color="auto" w:fill="FFFFFF"/>
        </w:rPr>
        <w:t>年初预算为</w:t>
      </w:r>
      <w:r>
        <w:rPr>
          <w:rFonts w:hint="eastAsia" w:ascii="微软雅黑" w:hAnsi="微软雅黑" w:eastAsia="微软雅黑" w:cs="微软雅黑"/>
          <w:i w:val="0"/>
          <w:caps w:val="0"/>
          <w:color w:val="auto"/>
          <w:spacing w:val="0"/>
          <w:sz w:val="32"/>
          <w:szCs w:val="32"/>
          <w:shd w:val="clear" w:color="auto" w:fill="FFFFFF"/>
          <w:lang w:val="en-US" w:eastAsia="zh-CN"/>
        </w:rPr>
        <w:t>38.48</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38.48</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100</w:t>
      </w:r>
      <w:r>
        <w:rPr>
          <w:rFonts w:hint="eastAsia" w:ascii="微软雅黑" w:hAnsi="微软雅黑" w:eastAsia="微软雅黑" w:cs="微软雅黑"/>
          <w:i w:val="0"/>
          <w:caps w:val="0"/>
          <w:color w:val="auto"/>
          <w:spacing w:val="0"/>
          <w:sz w:val="32"/>
          <w:szCs w:val="32"/>
          <w:shd w:val="clear" w:color="auto" w:fill="FFFFFF"/>
        </w:rPr>
        <w:t>%，决算数</w:t>
      </w:r>
      <w:r>
        <w:rPr>
          <w:rFonts w:hint="eastAsia" w:ascii="微软雅黑" w:hAnsi="微软雅黑" w:eastAsia="微软雅黑" w:cs="微软雅黑"/>
          <w:i w:val="0"/>
          <w:caps w:val="0"/>
          <w:color w:val="auto"/>
          <w:spacing w:val="0"/>
          <w:sz w:val="32"/>
          <w:szCs w:val="32"/>
          <w:shd w:val="clear" w:color="auto" w:fill="FFFFFF"/>
          <w:lang w:val="en-US" w:eastAsia="zh-CN"/>
        </w:rPr>
        <w:t>与</w:t>
      </w:r>
      <w:r>
        <w:rPr>
          <w:rFonts w:hint="eastAsia" w:ascii="微软雅黑" w:hAnsi="微软雅黑" w:eastAsia="微软雅黑" w:cs="微软雅黑"/>
          <w:i w:val="0"/>
          <w:caps w:val="0"/>
          <w:color w:val="auto"/>
          <w:spacing w:val="0"/>
          <w:sz w:val="32"/>
          <w:szCs w:val="32"/>
          <w:shd w:val="clear" w:color="auto" w:fill="FFFFFF"/>
        </w:rPr>
        <w:t>年初预</w:t>
      </w:r>
      <w:r>
        <w:rPr>
          <w:rFonts w:hint="eastAsia" w:ascii="微软雅黑" w:hAnsi="微软雅黑" w:eastAsia="微软雅黑" w:cs="微软雅黑"/>
          <w:i w:val="0"/>
          <w:caps w:val="0"/>
          <w:color w:val="auto"/>
          <w:spacing w:val="0"/>
          <w:sz w:val="32"/>
          <w:szCs w:val="32"/>
          <w:shd w:val="clear" w:color="auto" w:fill="FFFFFF"/>
          <w:lang w:eastAsia="zh-CN"/>
        </w:rPr>
        <w:t>算数持平的主要原因是严格执行预算</w:t>
      </w:r>
      <w:r>
        <w:rPr>
          <w:rFonts w:hint="eastAsia" w:ascii="微软雅黑" w:hAnsi="微软雅黑" w:eastAsia="微软雅黑" w:cs="微软雅黑"/>
          <w:i w:val="0"/>
          <w:caps w:val="0"/>
          <w:color w:val="auto"/>
          <w:spacing w:val="0"/>
          <w:sz w:val="32"/>
          <w:szCs w:val="32"/>
          <w:shd w:val="clear" w:color="auto" w:fill="FFFFFF"/>
        </w:rPr>
        <w:t>。</w:t>
      </w:r>
    </w:p>
    <w:p w14:paraId="6BBC349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6、</w:t>
      </w:r>
      <w:r>
        <w:rPr>
          <w:rFonts w:hint="eastAsia" w:ascii="微软雅黑" w:hAnsi="微软雅黑" w:eastAsia="微软雅黑" w:cs="微软雅黑"/>
          <w:i w:val="0"/>
          <w:caps w:val="0"/>
          <w:color w:val="auto"/>
          <w:spacing w:val="0"/>
          <w:sz w:val="32"/>
          <w:szCs w:val="32"/>
          <w:shd w:val="clear" w:color="auto" w:fill="FFFFFF"/>
        </w:rPr>
        <w:t>社会保障和就业支出（类）</w:t>
      </w:r>
      <w:r>
        <w:rPr>
          <w:rFonts w:hint="eastAsia" w:ascii="微软雅黑" w:hAnsi="微软雅黑" w:eastAsia="微软雅黑" w:cs="微软雅黑"/>
          <w:i w:val="0"/>
          <w:caps w:val="0"/>
          <w:color w:val="auto"/>
          <w:spacing w:val="0"/>
          <w:sz w:val="32"/>
          <w:szCs w:val="32"/>
          <w:shd w:val="clear" w:color="auto" w:fill="FFFFFF"/>
          <w:lang w:eastAsia="zh-CN"/>
        </w:rPr>
        <w:t>就业补助</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其他就业补助支出</w:t>
      </w:r>
      <w:r>
        <w:rPr>
          <w:rFonts w:hint="eastAsia" w:ascii="微软雅黑" w:hAnsi="微软雅黑" w:eastAsia="微软雅黑" w:cs="微软雅黑"/>
          <w:i w:val="0"/>
          <w:caps w:val="0"/>
          <w:color w:val="auto"/>
          <w:spacing w:val="0"/>
          <w:sz w:val="32"/>
          <w:szCs w:val="32"/>
          <w:shd w:val="clear" w:color="auto" w:fill="FFFFFF"/>
        </w:rPr>
        <w:t>（项）。</w:t>
      </w:r>
    </w:p>
    <w:p w14:paraId="5D2EE83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caps w:val="0"/>
          <w:color w:val="auto"/>
          <w:spacing w:val="0"/>
          <w:sz w:val="32"/>
          <w:szCs w:val="32"/>
          <w:shd w:val="clear" w:color="auto" w:fill="FFFFFF"/>
        </w:rPr>
        <w:t>支出决算为</w:t>
      </w:r>
      <w:r>
        <w:rPr>
          <w:rFonts w:hint="eastAsia" w:ascii="微软雅黑" w:hAnsi="微软雅黑" w:eastAsia="微软雅黑" w:cs="微软雅黑"/>
          <w:i w:val="0"/>
          <w:caps w:val="0"/>
          <w:color w:val="auto"/>
          <w:spacing w:val="0"/>
          <w:sz w:val="32"/>
          <w:szCs w:val="32"/>
          <w:shd w:val="clear" w:color="auto" w:fill="FFFFFF"/>
          <w:lang w:val="en-US" w:eastAsia="zh-CN"/>
        </w:rPr>
        <w:t>1.05</w:t>
      </w:r>
      <w:r>
        <w:rPr>
          <w:rFonts w:hint="eastAsia" w:ascii="微软雅黑" w:hAnsi="微软雅黑" w:eastAsia="微软雅黑" w:cs="微软雅黑"/>
          <w:i w:val="0"/>
          <w:caps w:val="0"/>
          <w:color w:val="auto"/>
          <w:spacing w:val="0"/>
          <w:sz w:val="32"/>
          <w:szCs w:val="32"/>
          <w:shd w:val="clear" w:color="auto" w:fill="FFFFFF"/>
        </w:rPr>
        <w:t>万元，决算数大于年初预算数的主要原因是追加安排部分财政拨款预算。</w:t>
      </w:r>
    </w:p>
    <w:p w14:paraId="18DCC58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7</w:t>
      </w:r>
      <w:r>
        <w:rPr>
          <w:rFonts w:hint="eastAsia" w:ascii="微软雅黑" w:hAnsi="微软雅黑" w:eastAsia="微软雅黑" w:cs="微软雅黑"/>
          <w:i w:val="0"/>
          <w:caps w:val="0"/>
          <w:color w:val="auto"/>
          <w:spacing w:val="0"/>
          <w:sz w:val="32"/>
          <w:szCs w:val="32"/>
          <w:shd w:val="clear" w:color="auto" w:fill="FFFFFF"/>
        </w:rPr>
        <w:t>、社会保障和就业支出（类）抚恤（款）死亡抚恤（项）。</w:t>
      </w:r>
    </w:p>
    <w:p w14:paraId="1DD4E39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caps w:val="0"/>
          <w:color w:val="auto"/>
          <w:spacing w:val="0"/>
          <w:sz w:val="32"/>
          <w:szCs w:val="32"/>
          <w:shd w:val="clear" w:color="auto" w:fill="FFFFFF"/>
        </w:rPr>
        <w:t>支出决算为</w:t>
      </w:r>
      <w:r>
        <w:rPr>
          <w:rFonts w:hint="eastAsia" w:ascii="微软雅黑" w:hAnsi="微软雅黑" w:eastAsia="微软雅黑" w:cs="微软雅黑"/>
          <w:i w:val="0"/>
          <w:caps w:val="0"/>
          <w:color w:val="auto"/>
          <w:spacing w:val="0"/>
          <w:sz w:val="32"/>
          <w:szCs w:val="32"/>
          <w:shd w:val="clear" w:color="auto" w:fill="FFFFFF"/>
          <w:lang w:val="en-US" w:eastAsia="zh-CN"/>
        </w:rPr>
        <w:t>30.43</w:t>
      </w:r>
      <w:r>
        <w:rPr>
          <w:rFonts w:hint="eastAsia" w:ascii="微软雅黑" w:hAnsi="微软雅黑" w:eastAsia="微软雅黑" w:cs="微软雅黑"/>
          <w:i w:val="0"/>
          <w:caps w:val="0"/>
          <w:color w:val="auto"/>
          <w:spacing w:val="0"/>
          <w:sz w:val="32"/>
          <w:szCs w:val="32"/>
          <w:shd w:val="clear" w:color="auto" w:fill="FFFFFF"/>
        </w:rPr>
        <w:t>万元，决算数大于年初预算数的主要原因追加安排部分财政拨款预算。</w:t>
      </w:r>
    </w:p>
    <w:p w14:paraId="6FAA162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8</w:t>
      </w:r>
      <w:r>
        <w:rPr>
          <w:rFonts w:hint="eastAsia" w:ascii="微软雅黑" w:hAnsi="微软雅黑" w:eastAsia="微软雅黑" w:cs="微软雅黑"/>
          <w:i w:val="0"/>
          <w:caps w:val="0"/>
          <w:color w:val="auto"/>
          <w:spacing w:val="0"/>
          <w:sz w:val="32"/>
          <w:szCs w:val="32"/>
          <w:shd w:val="clear" w:color="auto" w:fill="FFFFFF"/>
        </w:rPr>
        <w:t>、社会保障和就业支出（类）</w:t>
      </w:r>
      <w:r>
        <w:rPr>
          <w:rFonts w:hint="eastAsia" w:ascii="微软雅黑" w:hAnsi="微软雅黑" w:eastAsia="微软雅黑" w:cs="微软雅黑"/>
          <w:i w:val="0"/>
          <w:caps w:val="0"/>
          <w:color w:val="auto"/>
          <w:spacing w:val="0"/>
          <w:sz w:val="32"/>
          <w:szCs w:val="32"/>
          <w:shd w:val="clear" w:color="auto" w:fill="FFFFFF"/>
          <w:lang w:eastAsia="zh-CN"/>
        </w:rPr>
        <w:t>其他</w:t>
      </w:r>
      <w:r>
        <w:rPr>
          <w:rFonts w:hint="eastAsia" w:ascii="微软雅黑" w:hAnsi="微软雅黑" w:eastAsia="微软雅黑" w:cs="微软雅黑"/>
          <w:i w:val="0"/>
          <w:caps w:val="0"/>
          <w:color w:val="auto"/>
          <w:spacing w:val="0"/>
          <w:sz w:val="32"/>
          <w:szCs w:val="32"/>
          <w:shd w:val="clear" w:color="auto" w:fill="FFFFFF"/>
        </w:rPr>
        <w:t>社会保障和就业支出（款）其他社会保障和就业支出（项）。</w:t>
      </w:r>
    </w:p>
    <w:p w14:paraId="7690B3D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　　年初预算为</w:t>
      </w:r>
      <w:r>
        <w:rPr>
          <w:rFonts w:hint="eastAsia" w:ascii="微软雅黑" w:hAnsi="微软雅黑" w:eastAsia="微软雅黑" w:cs="微软雅黑"/>
          <w:i w:val="0"/>
          <w:caps w:val="0"/>
          <w:color w:val="auto"/>
          <w:spacing w:val="0"/>
          <w:sz w:val="32"/>
          <w:szCs w:val="32"/>
          <w:shd w:val="clear" w:color="auto" w:fill="FFFFFF"/>
          <w:lang w:val="en-US" w:eastAsia="zh-CN"/>
        </w:rPr>
        <w:t>2.41</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2.41</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100</w:t>
      </w:r>
      <w:r>
        <w:rPr>
          <w:rFonts w:hint="eastAsia" w:ascii="微软雅黑" w:hAnsi="微软雅黑" w:eastAsia="微软雅黑" w:cs="微软雅黑"/>
          <w:i w:val="0"/>
          <w:caps w:val="0"/>
          <w:color w:val="auto"/>
          <w:spacing w:val="0"/>
          <w:sz w:val="32"/>
          <w:szCs w:val="32"/>
          <w:shd w:val="clear" w:color="auto" w:fill="FFFFFF"/>
        </w:rPr>
        <w:t>%，决算数</w:t>
      </w:r>
      <w:r>
        <w:rPr>
          <w:rFonts w:hint="eastAsia" w:ascii="微软雅黑" w:hAnsi="微软雅黑" w:eastAsia="微软雅黑" w:cs="微软雅黑"/>
          <w:i w:val="0"/>
          <w:caps w:val="0"/>
          <w:color w:val="auto"/>
          <w:spacing w:val="0"/>
          <w:sz w:val="32"/>
          <w:szCs w:val="32"/>
          <w:shd w:val="clear" w:color="auto" w:fill="FFFFFF"/>
          <w:lang w:val="en-US" w:eastAsia="zh-CN"/>
        </w:rPr>
        <w:t>与</w:t>
      </w:r>
      <w:r>
        <w:rPr>
          <w:rFonts w:hint="eastAsia" w:ascii="微软雅黑" w:hAnsi="微软雅黑" w:eastAsia="微软雅黑" w:cs="微软雅黑"/>
          <w:i w:val="0"/>
          <w:caps w:val="0"/>
          <w:color w:val="auto"/>
          <w:spacing w:val="0"/>
          <w:sz w:val="32"/>
          <w:szCs w:val="32"/>
          <w:shd w:val="clear" w:color="auto" w:fill="FFFFFF"/>
        </w:rPr>
        <w:t>年初预</w:t>
      </w:r>
      <w:r>
        <w:rPr>
          <w:rFonts w:hint="eastAsia" w:ascii="微软雅黑" w:hAnsi="微软雅黑" w:eastAsia="微软雅黑" w:cs="微软雅黑"/>
          <w:i w:val="0"/>
          <w:caps w:val="0"/>
          <w:color w:val="auto"/>
          <w:spacing w:val="0"/>
          <w:sz w:val="32"/>
          <w:szCs w:val="32"/>
          <w:shd w:val="clear" w:color="auto" w:fill="FFFFFF"/>
          <w:lang w:eastAsia="zh-CN"/>
        </w:rPr>
        <w:t>算数持平的主要原因是严格执行预算</w:t>
      </w:r>
      <w:r>
        <w:rPr>
          <w:rFonts w:hint="eastAsia" w:ascii="微软雅黑" w:hAnsi="微软雅黑" w:eastAsia="微软雅黑" w:cs="微软雅黑"/>
          <w:i w:val="0"/>
          <w:caps w:val="0"/>
          <w:color w:val="auto"/>
          <w:spacing w:val="0"/>
          <w:sz w:val="32"/>
          <w:szCs w:val="32"/>
          <w:shd w:val="clear" w:color="auto" w:fill="FFFFFF"/>
        </w:rPr>
        <w:t>。</w:t>
      </w:r>
    </w:p>
    <w:p w14:paraId="26F1A00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9</w:t>
      </w:r>
      <w:r>
        <w:rPr>
          <w:rFonts w:hint="eastAsia" w:ascii="微软雅黑" w:hAnsi="微软雅黑" w:eastAsia="微软雅黑" w:cs="微软雅黑"/>
          <w:i w:val="0"/>
          <w:caps w:val="0"/>
          <w:color w:val="auto"/>
          <w:spacing w:val="0"/>
          <w:sz w:val="32"/>
          <w:szCs w:val="32"/>
          <w:shd w:val="clear" w:color="auto" w:fill="FFFFFF"/>
        </w:rPr>
        <w:t>、</w:t>
      </w:r>
      <w:r>
        <w:rPr>
          <w:rFonts w:hint="eastAsia" w:ascii="微软雅黑" w:hAnsi="微软雅黑" w:eastAsia="微软雅黑" w:cs="微软雅黑"/>
          <w:i w:val="0"/>
          <w:caps w:val="0"/>
          <w:color w:val="auto"/>
          <w:spacing w:val="0"/>
          <w:sz w:val="32"/>
          <w:szCs w:val="32"/>
          <w:shd w:val="clear" w:color="auto" w:fill="FFFFFF"/>
          <w:lang w:eastAsia="zh-CN"/>
        </w:rPr>
        <w:t>卫生健康</w:t>
      </w:r>
      <w:r>
        <w:rPr>
          <w:rFonts w:hint="eastAsia" w:ascii="微软雅黑" w:hAnsi="微软雅黑" w:eastAsia="微软雅黑" w:cs="微软雅黑"/>
          <w:i w:val="0"/>
          <w:caps w:val="0"/>
          <w:color w:val="auto"/>
          <w:spacing w:val="0"/>
          <w:sz w:val="32"/>
          <w:szCs w:val="32"/>
          <w:shd w:val="clear" w:color="auto" w:fill="FFFFFF"/>
        </w:rPr>
        <w:t>支出（类）</w:t>
      </w:r>
      <w:r>
        <w:rPr>
          <w:rFonts w:hint="eastAsia" w:ascii="微软雅黑" w:hAnsi="微软雅黑" w:eastAsia="微软雅黑" w:cs="微软雅黑"/>
          <w:i w:val="0"/>
          <w:caps w:val="0"/>
          <w:color w:val="auto"/>
          <w:spacing w:val="0"/>
          <w:sz w:val="32"/>
          <w:szCs w:val="32"/>
          <w:shd w:val="clear" w:color="auto" w:fill="FFFFFF"/>
          <w:lang w:eastAsia="zh-CN"/>
        </w:rPr>
        <w:t>行政事业单位医疗</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行政单位医疗</w:t>
      </w:r>
      <w:r>
        <w:rPr>
          <w:rFonts w:hint="eastAsia" w:ascii="微软雅黑" w:hAnsi="微软雅黑" w:eastAsia="微软雅黑" w:cs="微软雅黑"/>
          <w:i w:val="0"/>
          <w:caps w:val="0"/>
          <w:color w:val="auto"/>
          <w:spacing w:val="0"/>
          <w:sz w:val="32"/>
          <w:szCs w:val="32"/>
          <w:shd w:val="clear" w:color="auto" w:fill="FFFFFF"/>
        </w:rPr>
        <w:t>（项）。</w:t>
      </w:r>
    </w:p>
    <w:p w14:paraId="5617695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i w:val="0"/>
          <w:caps w:val="0"/>
          <w:color w:val="auto"/>
          <w:spacing w:val="0"/>
          <w:sz w:val="32"/>
          <w:szCs w:val="32"/>
          <w:shd w:val="clear" w:color="auto" w:fill="FFFFFF"/>
        </w:rPr>
        <w:t>年初预算为</w:t>
      </w:r>
      <w:r>
        <w:rPr>
          <w:rFonts w:hint="eastAsia" w:ascii="微软雅黑" w:hAnsi="微软雅黑" w:eastAsia="微软雅黑" w:cs="微软雅黑"/>
          <w:i w:val="0"/>
          <w:caps w:val="0"/>
          <w:color w:val="auto"/>
          <w:spacing w:val="0"/>
          <w:sz w:val="32"/>
          <w:szCs w:val="32"/>
          <w:shd w:val="clear" w:color="auto" w:fill="FFFFFF"/>
          <w:lang w:val="en-US" w:eastAsia="zh-CN"/>
        </w:rPr>
        <w:t>22.85</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22.85</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100</w:t>
      </w:r>
      <w:r>
        <w:rPr>
          <w:rFonts w:hint="eastAsia" w:ascii="微软雅黑" w:hAnsi="微软雅黑" w:eastAsia="微软雅黑" w:cs="微软雅黑"/>
          <w:i w:val="0"/>
          <w:caps w:val="0"/>
          <w:color w:val="auto"/>
          <w:spacing w:val="0"/>
          <w:sz w:val="32"/>
          <w:szCs w:val="32"/>
          <w:shd w:val="clear" w:color="auto" w:fill="FFFFFF"/>
        </w:rPr>
        <w:t>%。决算数</w:t>
      </w:r>
      <w:r>
        <w:rPr>
          <w:rFonts w:hint="eastAsia" w:ascii="微软雅黑" w:hAnsi="微软雅黑" w:eastAsia="微软雅黑" w:cs="微软雅黑"/>
          <w:i w:val="0"/>
          <w:caps w:val="0"/>
          <w:color w:val="auto"/>
          <w:spacing w:val="0"/>
          <w:sz w:val="32"/>
          <w:szCs w:val="32"/>
          <w:shd w:val="clear" w:color="auto" w:fill="FFFFFF"/>
          <w:lang w:val="en-US" w:eastAsia="zh-CN"/>
        </w:rPr>
        <w:t>与</w:t>
      </w:r>
      <w:r>
        <w:rPr>
          <w:rFonts w:hint="eastAsia" w:ascii="微软雅黑" w:hAnsi="微软雅黑" w:eastAsia="微软雅黑" w:cs="微软雅黑"/>
          <w:i w:val="0"/>
          <w:caps w:val="0"/>
          <w:color w:val="auto"/>
          <w:spacing w:val="0"/>
          <w:sz w:val="32"/>
          <w:szCs w:val="32"/>
          <w:shd w:val="clear" w:color="auto" w:fill="FFFFFF"/>
        </w:rPr>
        <w:t>年初预</w:t>
      </w:r>
      <w:r>
        <w:rPr>
          <w:rFonts w:hint="eastAsia" w:ascii="微软雅黑" w:hAnsi="微软雅黑" w:eastAsia="微软雅黑" w:cs="微软雅黑"/>
          <w:i w:val="0"/>
          <w:caps w:val="0"/>
          <w:color w:val="auto"/>
          <w:spacing w:val="0"/>
          <w:sz w:val="32"/>
          <w:szCs w:val="32"/>
          <w:shd w:val="clear" w:color="auto" w:fill="FFFFFF"/>
          <w:lang w:eastAsia="zh-CN"/>
        </w:rPr>
        <w:t>算数持平的主要原因是严格执行预算</w:t>
      </w:r>
      <w:r>
        <w:rPr>
          <w:rFonts w:hint="eastAsia" w:ascii="微软雅黑" w:hAnsi="微软雅黑" w:eastAsia="微软雅黑" w:cs="微软雅黑"/>
          <w:i w:val="0"/>
          <w:caps w:val="0"/>
          <w:color w:val="auto"/>
          <w:spacing w:val="0"/>
          <w:sz w:val="32"/>
          <w:szCs w:val="32"/>
          <w:shd w:val="clear" w:color="auto" w:fill="FFFFFF"/>
        </w:rPr>
        <w:t>。</w:t>
      </w:r>
    </w:p>
    <w:p w14:paraId="6FE7CD4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10</w:t>
      </w:r>
      <w:r>
        <w:rPr>
          <w:rFonts w:hint="eastAsia" w:ascii="微软雅黑" w:hAnsi="微软雅黑" w:eastAsia="微软雅黑" w:cs="微软雅黑"/>
          <w:i w:val="0"/>
          <w:caps w:val="0"/>
          <w:color w:val="auto"/>
          <w:spacing w:val="0"/>
          <w:sz w:val="32"/>
          <w:szCs w:val="32"/>
          <w:shd w:val="clear" w:color="auto" w:fill="FFFFFF"/>
        </w:rPr>
        <w:t>、</w:t>
      </w:r>
      <w:r>
        <w:rPr>
          <w:rFonts w:hint="eastAsia" w:ascii="微软雅黑" w:hAnsi="微软雅黑" w:eastAsia="微软雅黑" w:cs="微软雅黑"/>
          <w:i w:val="0"/>
          <w:caps w:val="0"/>
          <w:color w:val="auto"/>
          <w:spacing w:val="0"/>
          <w:sz w:val="32"/>
          <w:szCs w:val="32"/>
          <w:shd w:val="clear" w:color="auto" w:fill="FFFFFF"/>
          <w:lang w:eastAsia="zh-CN"/>
        </w:rPr>
        <w:t>城乡社区</w:t>
      </w:r>
      <w:r>
        <w:rPr>
          <w:rFonts w:hint="eastAsia" w:ascii="微软雅黑" w:hAnsi="微软雅黑" w:eastAsia="微软雅黑" w:cs="微软雅黑"/>
          <w:i w:val="0"/>
          <w:caps w:val="0"/>
          <w:color w:val="auto"/>
          <w:spacing w:val="0"/>
          <w:sz w:val="32"/>
          <w:szCs w:val="32"/>
          <w:shd w:val="clear" w:color="auto" w:fill="FFFFFF"/>
        </w:rPr>
        <w:t>支出（类）</w:t>
      </w:r>
      <w:r>
        <w:rPr>
          <w:rFonts w:hint="eastAsia" w:ascii="微软雅黑" w:hAnsi="微软雅黑" w:eastAsia="微软雅黑" w:cs="微软雅黑"/>
          <w:i w:val="0"/>
          <w:caps w:val="0"/>
          <w:color w:val="auto"/>
          <w:spacing w:val="0"/>
          <w:sz w:val="32"/>
          <w:szCs w:val="32"/>
          <w:shd w:val="clear" w:color="auto" w:fill="FFFFFF"/>
          <w:lang w:eastAsia="zh-CN"/>
        </w:rPr>
        <w:t>国有土地使用权出让收入安排的支出</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其他国有土地使用权出让收入安排的支出</w:t>
      </w:r>
      <w:r>
        <w:rPr>
          <w:rFonts w:hint="eastAsia" w:ascii="微软雅黑" w:hAnsi="微软雅黑" w:eastAsia="微软雅黑" w:cs="微软雅黑"/>
          <w:i w:val="0"/>
          <w:caps w:val="0"/>
          <w:color w:val="auto"/>
          <w:spacing w:val="0"/>
          <w:sz w:val="32"/>
          <w:szCs w:val="32"/>
          <w:shd w:val="clear" w:color="auto" w:fill="FFFFFF"/>
        </w:rPr>
        <w:t>（项）。</w:t>
      </w:r>
    </w:p>
    <w:p w14:paraId="4D8E98B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　　</w:t>
      </w: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caps w:val="0"/>
          <w:color w:val="auto"/>
          <w:spacing w:val="0"/>
          <w:sz w:val="32"/>
          <w:szCs w:val="32"/>
          <w:shd w:val="clear" w:color="auto" w:fill="FFFFFF"/>
        </w:rPr>
        <w:t>支出决算为</w:t>
      </w:r>
      <w:r>
        <w:rPr>
          <w:rFonts w:hint="eastAsia" w:ascii="微软雅黑" w:hAnsi="微软雅黑" w:eastAsia="微软雅黑" w:cs="微软雅黑"/>
          <w:i w:val="0"/>
          <w:caps w:val="0"/>
          <w:color w:val="auto"/>
          <w:spacing w:val="0"/>
          <w:sz w:val="32"/>
          <w:szCs w:val="32"/>
          <w:shd w:val="clear" w:color="auto" w:fill="FFFFFF"/>
          <w:lang w:val="en-US" w:eastAsia="zh-CN"/>
        </w:rPr>
        <w:t>136.31</w:t>
      </w:r>
      <w:r>
        <w:rPr>
          <w:rFonts w:hint="eastAsia" w:ascii="微软雅黑" w:hAnsi="微软雅黑" w:eastAsia="微软雅黑" w:cs="微软雅黑"/>
          <w:i w:val="0"/>
          <w:caps w:val="0"/>
          <w:color w:val="auto"/>
          <w:spacing w:val="0"/>
          <w:sz w:val="32"/>
          <w:szCs w:val="32"/>
          <w:shd w:val="clear" w:color="auto" w:fill="FFFFFF"/>
        </w:rPr>
        <w:t>万元，决算数大于年初预算数的主要原因是追加安排</w:t>
      </w:r>
      <w:r>
        <w:rPr>
          <w:rFonts w:hint="eastAsia" w:ascii="微软雅黑" w:hAnsi="微软雅黑" w:eastAsia="微软雅黑" w:cs="微软雅黑"/>
          <w:i w:val="0"/>
          <w:caps w:val="0"/>
          <w:color w:val="auto"/>
          <w:spacing w:val="0"/>
          <w:sz w:val="32"/>
          <w:szCs w:val="32"/>
          <w:shd w:val="clear" w:color="auto" w:fill="FFFFFF"/>
          <w:lang w:eastAsia="zh-CN"/>
        </w:rPr>
        <w:t>政府性基金预算</w:t>
      </w:r>
      <w:r>
        <w:rPr>
          <w:rFonts w:hint="eastAsia" w:ascii="微软雅黑" w:hAnsi="微软雅黑" w:eastAsia="微软雅黑" w:cs="微软雅黑"/>
          <w:i w:val="0"/>
          <w:caps w:val="0"/>
          <w:color w:val="auto"/>
          <w:spacing w:val="0"/>
          <w:sz w:val="32"/>
          <w:szCs w:val="32"/>
          <w:shd w:val="clear" w:color="auto" w:fill="FFFFFF"/>
        </w:rPr>
        <w:t>财政拨款。</w:t>
      </w:r>
    </w:p>
    <w:p w14:paraId="6074225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　　</w:t>
      </w:r>
      <w:r>
        <w:rPr>
          <w:rFonts w:hint="eastAsia" w:ascii="微软雅黑" w:hAnsi="微软雅黑" w:eastAsia="微软雅黑" w:cs="微软雅黑"/>
          <w:i w:val="0"/>
          <w:caps w:val="0"/>
          <w:color w:val="auto"/>
          <w:spacing w:val="0"/>
          <w:sz w:val="32"/>
          <w:szCs w:val="32"/>
          <w:shd w:val="clear" w:color="auto" w:fill="FFFFFF"/>
          <w:lang w:val="en-US" w:eastAsia="zh-CN"/>
        </w:rPr>
        <w:t>11</w:t>
      </w:r>
      <w:r>
        <w:rPr>
          <w:rFonts w:hint="eastAsia" w:ascii="微软雅黑" w:hAnsi="微软雅黑" w:eastAsia="微软雅黑" w:cs="微软雅黑"/>
          <w:i w:val="0"/>
          <w:caps w:val="0"/>
          <w:color w:val="auto"/>
          <w:spacing w:val="0"/>
          <w:sz w:val="32"/>
          <w:szCs w:val="32"/>
          <w:shd w:val="clear" w:color="auto" w:fill="FFFFFF"/>
        </w:rPr>
        <w:t>、商业服务业等支出（类）商业流通事务（款）其他商业流通事务支出（项）。</w:t>
      </w:r>
    </w:p>
    <w:p w14:paraId="0816F8C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　　年初预算为</w:t>
      </w:r>
      <w:r>
        <w:rPr>
          <w:rFonts w:hint="eastAsia" w:ascii="微软雅黑" w:hAnsi="微软雅黑" w:eastAsia="微软雅黑" w:cs="微软雅黑"/>
          <w:i w:val="0"/>
          <w:caps w:val="0"/>
          <w:color w:val="auto"/>
          <w:spacing w:val="0"/>
          <w:sz w:val="32"/>
          <w:szCs w:val="32"/>
          <w:shd w:val="clear" w:color="auto" w:fill="FFFFFF"/>
          <w:lang w:val="en-US" w:eastAsia="zh-CN"/>
        </w:rPr>
        <w:t>826.84</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758.63</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91.75</w:t>
      </w:r>
      <w:r>
        <w:rPr>
          <w:rFonts w:hint="eastAsia" w:ascii="微软雅黑" w:hAnsi="微软雅黑" w:eastAsia="微软雅黑" w:cs="微软雅黑"/>
          <w:i w:val="0"/>
          <w:caps w:val="0"/>
          <w:color w:val="auto"/>
          <w:spacing w:val="0"/>
          <w:sz w:val="32"/>
          <w:szCs w:val="32"/>
          <w:shd w:val="clear" w:color="auto" w:fill="FFFFFF"/>
        </w:rPr>
        <w:t>%。决算数</w:t>
      </w:r>
      <w:r>
        <w:rPr>
          <w:rFonts w:hint="eastAsia" w:ascii="微软雅黑" w:hAnsi="微软雅黑" w:eastAsia="微软雅黑" w:cs="微软雅黑"/>
          <w:i w:val="0"/>
          <w:caps w:val="0"/>
          <w:color w:val="auto"/>
          <w:spacing w:val="0"/>
          <w:sz w:val="32"/>
          <w:szCs w:val="32"/>
          <w:shd w:val="clear" w:color="auto" w:fill="FFFFFF"/>
          <w:lang w:val="en-US" w:eastAsia="zh-CN"/>
        </w:rPr>
        <w:t>小</w:t>
      </w:r>
      <w:r>
        <w:rPr>
          <w:rFonts w:hint="eastAsia" w:ascii="微软雅黑" w:hAnsi="微软雅黑" w:eastAsia="微软雅黑" w:cs="微软雅黑"/>
          <w:i w:val="0"/>
          <w:caps w:val="0"/>
          <w:color w:val="auto"/>
          <w:spacing w:val="0"/>
          <w:sz w:val="32"/>
          <w:szCs w:val="32"/>
          <w:shd w:val="clear" w:color="auto" w:fill="FFFFFF"/>
        </w:rPr>
        <w:t>于年初预算数的主要原因是</w:t>
      </w:r>
      <w:r>
        <w:rPr>
          <w:rFonts w:hint="eastAsia" w:ascii="微软雅黑" w:hAnsi="微软雅黑" w:eastAsia="微软雅黑" w:cs="微软雅黑"/>
          <w:i w:val="0"/>
          <w:caps w:val="0"/>
          <w:color w:val="auto"/>
          <w:spacing w:val="0"/>
          <w:sz w:val="32"/>
          <w:szCs w:val="32"/>
          <w:shd w:val="clear" w:color="auto" w:fill="FFFFFF"/>
          <w:lang w:eastAsia="zh-CN"/>
        </w:rPr>
        <w:t>压缩了开支</w:t>
      </w:r>
      <w:r>
        <w:rPr>
          <w:rFonts w:hint="eastAsia" w:ascii="微软雅黑" w:hAnsi="微软雅黑" w:eastAsia="微软雅黑" w:cs="微软雅黑"/>
          <w:i w:val="0"/>
          <w:caps w:val="0"/>
          <w:color w:val="auto"/>
          <w:spacing w:val="0"/>
          <w:sz w:val="32"/>
          <w:szCs w:val="32"/>
          <w:shd w:val="clear" w:color="auto" w:fill="FFFFFF"/>
        </w:rPr>
        <w:t>。</w:t>
      </w:r>
    </w:p>
    <w:p w14:paraId="21FABA8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　　1</w:t>
      </w:r>
      <w:r>
        <w:rPr>
          <w:rFonts w:hint="eastAsia" w:ascii="微软雅黑" w:hAnsi="微软雅黑" w:eastAsia="微软雅黑" w:cs="微软雅黑"/>
          <w:i w:val="0"/>
          <w:caps w:val="0"/>
          <w:color w:val="auto"/>
          <w:spacing w:val="0"/>
          <w:sz w:val="32"/>
          <w:szCs w:val="32"/>
          <w:shd w:val="clear" w:color="auto" w:fill="FFFFFF"/>
          <w:lang w:val="en-US" w:eastAsia="zh-CN"/>
        </w:rPr>
        <w:t>2</w:t>
      </w:r>
      <w:r>
        <w:rPr>
          <w:rFonts w:hint="eastAsia" w:ascii="微软雅黑" w:hAnsi="微软雅黑" w:eastAsia="微软雅黑" w:cs="微软雅黑"/>
          <w:i w:val="0"/>
          <w:caps w:val="0"/>
          <w:color w:val="auto"/>
          <w:spacing w:val="0"/>
          <w:sz w:val="32"/>
          <w:szCs w:val="32"/>
          <w:shd w:val="clear" w:color="auto" w:fill="FFFFFF"/>
        </w:rPr>
        <w:t>、商业服务业等支出（类）涉外发展服务支出（款）其他涉外发展服务支出（项）。</w:t>
      </w:r>
    </w:p>
    <w:p w14:paraId="31FAF19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年初预算为</w:t>
      </w:r>
      <w:r>
        <w:rPr>
          <w:rFonts w:hint="eastAsia" w:ascii="微软雅黑" w:hAnsi="微软雅黑" w:eastAsia="微软雅黑" w:cs="微软雅黑"/>
          <w:i w:val="0"/>
          <w:caps w:val="0"/>
          <w:color w:val="auto"/>
          <w:spacing w:val="0"/>
          <w:sz w:val="32"/>
          <w:szCs w:val="32"/>
          <w:shd w:val="clear" w:color="auto" w:fill="FFFFFF"/>
          <w:lang w:val="en-US" w:eastAsia="zh-CN"/>
        </w:rPr>
        <w:t>26</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26</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100</w:t>
      </w:r>
      <w:r>
        <w:rPr>
          <w:rFonts w:hint="eastAsia" w:ascii="微软雅黑" w:hAnsi="微软雅黑" w:eastAsia="微软雅黑" w:cs="微软雅黑"/>
          <w:i w:val="0"/>
          <w:caps w:val="0"/>
          <w:color w:val="auto"/>
          <w:spacing w:val="0"/>
          <w:sz w:val="32"/>
          <w:szCs w:val="32"/>
          <w:shd w:val="clear" w:color="auto" w:fill="FFFFFF"/>
        </w:rPr>
        <w:t>%。决算数</w:t>
      </w:r>
      <w:r>
        <w:rPr>
          <w:rFonts w:hint="eastAsia" w:ascii="微软雅黑" w:hAnsi="微软雅黑" w:eastAsia="微软雅黑" w:cs="微软雅黑"/>
          <w:i w:val="0"/>
          <w:caps w:val="0"/>
          <w:color w:val="auto"/>
          <w:spacing w:val="0"/>
          <w:sz w:val="32"/>
          <w:szCs w:val="32"/>
          <w:shd w:val="clear" w:color="auto" w:fill="FFFFFF"/>
          <w:lang w:val="en-US" w:eastAsia="zh-CN"/>
        </w:rPr>
        <w:t>与</w:t>
      </w:r>
      <w:r>
        <w:rPr>
          <w:rFonts w:hint="eastAsia" w:ascii="微软雅黑" w:hAnsi="微软雅黑" w:eastAsia="微软雅黑" w:cs="微软雅黑"/>
          <w:i w:val="0"/>
          <w:caps w:val="0"/>
          <w:color w:val="auto"/>
          <w:spacing w:val="0"/>
          <w:sz w:val="32"/>
          <w:szCs w:val="32"/>
          <w:shd w:val="clear" w:color="auto" w:fill="FFFFFF"/>
        </w:rPr>
        <w:t>年初预</w:t>
      </w:r>
      <w:r>
        <w:rPr>
          <w:rFonts w:hint="eastAsia" w:ascii="微软雅黑" w:hAnsi="微软雅黑" w:eastAsia="微软雅黑" w:cs="微软雅黑"/>
          <w:i w:val="0"/>
          <w:caps w:val="0"/>
          <w:color w:val="auto"/>
          <w:spacing w:val="0"/>
          <w:sz w:val="32"/>
          <w:szCs w:val="32"/>
          <w:shd w:val="clear" w:color="auto" w:fill="FFFFFF"/>
          <w:lang w:eastAsia="zh-CN"/>
        </w:rPr>
        <w:t>算数持平的主要原因是严格执行预算</w:t>
      </w:r>
      <w:r>
        <w:rPr>
          <w:rFonts w:hint="eastAsia" w:ascii="微软雅黑" w:hAnsi="微软雅黑" w:eastAsia="微软雅黑" w:cs="微软雅黑"/>
          <w:i w:val="0"/>
          <w:caps w:val="0"/>
          <w:color w:val="auto"/>
          <w:spacing w:val="0"/>
          <w:sz w:val="32"/>
          <w:szCs w:val="32"/>
          <w:shd w:val="clear" w:color="auto" w:fill="FFFFFF"/>
        </w:rPr>
        <w:t>。</w:t>
      </w:r>
    </w:p>
    <w:p w14:paraId="4D09BCA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13、</w:t>
      </w:r>
      <w:r>
        <w:rPr>
          <w:rFonts w:hint="eastAsia" w:ascii="微软雅黑" w:hAnsi="微软雅黑" w:eastAsia="微软雅黑" w:cs="微软雅黑"/>
          <w:i w:val="0"/>
          <w:caps w:val="0"/>
          <w:color w:val="auto"/>
          <w:spacing w:val="0"/>
          <w:sz w:val="32"/>
          <w:szCs w:val="32"/>
          <w:shd w:val="clear" w:color="auto" w:fill="FFFFFF"/>
        </w:rPr>
        <w:t>商业服务业等支出（类）</w:t>
      </w:r>
      <w:r>
        <w:rPr>
          <w:rFonts w:hint="eastAsia" w:ascii="微软雅黑" w:hAnsi="微软雅黑" w:eastAsia="微软雅黑" w:cs="微软雅黑"/>
          <w:i w:val="0"/>
          <w:caps w:val="0"/>
          <w:color w:val="auto"/>
          <w:spacing w:val="0"/>
          <w:sz w:val="32"/>
          <w:szCs w:val="32"/>
          <w:shd w:val="clear" w:color="auto" w:fill="FFFFFF"/>
          <w:lang w:eastAsia="zh-CN"/>
        </w:rPr>
        <w:t>其他商业服务业等支出</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其他商业服务业等支出</w:t>
      </w:r>
      <w:r>
        <w:rPr>
          <w:rFonts w:hint="eastAsia" w:ascii="微软雅黑" w:hAnsi="微软雅黑" w:eastAsia="微软雅黑" w:cs="微软雅黑"/>
          <w:i w:val="0"/>
          <w:caps w:val="0"/>
          <w:color w:val="auto"/>
          <w:spacing w:val="0"/>
          <w:sz w:val="32"/>
          <w:szCs w:val="32"/>
          <w:shd w:val="clear" w:color="auto" w:fill="FFFFFF"/>
        </w:rPr>
        <w:t>（项）。</w:t>
      </w:r>
    </w:p>
    <w:p w14:paraId="4602838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年初预算为</w:t>
      </w:r>
      <w:r>
        <w:rPr>
          <w:rFonts w:hint="eastAsia" w:ascii="微软雅黑" w:hAnsi="微软雅黑" w:eastAsia="微软雅黑" w:cs="微软雅黑"/>
          <w:i w:val="0"/>
          <w:caps w:val="0"/>
          <w:color w:val="auto"/>
          <w:spacing w:val="0"/>
          <w:sz w:val="32"/>
          <w:szCs w:val="32"/>
          <w:shd w:val="clear" w:color="auto" w:fill="FFFFFF"/>
          <w:lang w:val="en-US" w:eastAsia="zh-CN"/>
        </w:rPr>
        <w:t>50</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50</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100</w:t>
      </w:r>
      <w:r>
        <w:rPr>
          <w:rFonts w:hint="eastAsia" w:ascii="微软雅黑" w:hAnsi="微软雅黑" w:eastAsia="微软雅黑" w:cs="微软雅黑"/>
          <w:i w:val="0"/>
          <w:caps w:val="0"/>
          <w:color w:val="auto"/>
          <w:spacing w:val="0"/>
          <w:sz w:val="32"/>
          <w:szCs w:val="32"/>
          <w:shd w:val="clear" w:color="auto" w:fill="FFFFFF"/>
        </w:rPr>
        <w:t>%。决算数</w:t>
      </w:r>
      <w:r>
        <w:rPr>
          <w:rFonts w:hint="eastAsia" w:ascii="微软雅黑" w:hAnsi="微软雅黑" w:eastAsia="微软雅黑" w:cs="微软雅黑"/>
          <w:i w:val="0"/>
          <w:caps w:val="0"/>
          <w:color w:val="auto"/>
          <w:spacing w:val="0"/>
          <w:sz w:val="32"/>
          <w:szCs w:val="32"/>
          <w:shd w:val="clear" w:color="auto" w:fill="FFFFFF"/>
          <w:lang w:val="en-US" w:eastAsia="zh-CN"/>
        </w:rPr>
        <w:t>与</w:t>
      </w:r>
      <w:r>
        <w:rPr>
          <w:rFonts w:hint="eastAsia" w:ascii="微软雅黑" w:hAnsi="微软雅黑" w:eastAsia="微软雅黑" w:cs="微软雅黑"/>
          <w:i w:val="0"/>
          <w:caps w:val="0"/>
          <w:color w:val="auto"/>
          <w:spacing w:val="0"/>
          <w:sz w:val="32"/>
          <w:szCs w:val="32"/>
          <w:shd w:val="clear" w:color="auto" w:fill="FFFFFF"/>
        </w:rPr>
        <w:t>年初预</w:t>
      </w:r>
      <w:r>
        <w:rPr>
          <w:rFonts w:hint="eastAsia" w:ascii="微软雅黑" w:hAnsi="微软雅黑" w:eastAsia="微软雅黑" w:cs="微软雅黑"/>
          <w:i w:val="0"/>
          <w:caps w:val="0"/>
          <w:color w:val="auto"/>
          <w:spacing w:val="0"/>
          <w:sz w:val="32"/>
          <w:szCs w:val="32"/>
          <w:shd w:val="clear" w:color="auto" w:fill="FFFFFF"/>
          <w:lang w:eastAsia="zh-CN"/>
        </w:rPr>
        <w:t>算数持平的主要原因是严格执行预算</w:t>
      </w:r>
      <w:r>
        <w:rPr>
          <w:rFonts w:hint="eastAsia" w:ascii="微软雅黑" w:hAnsi="微软雅黑" w:eastAsia="微软雅黑" w:cs="微软雅黑"/>
          <w:i w:val="0"/>
          <w:caps w:val="0"/>
          <w:color w:val="auto"/>
          <w:spacing w:val="0"/>
          <w:sz w:val="32"/>
          <w:szCs w:val="32"/>
          <w:shd w:val="clear" w:color="auto" w:fill="FFFFFF"/>
        </w:rPr>
        <w:t>。</w:t>
      </w:r>
    </w:p>
    <w:p w14:paraId="33F1410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1</w:t>
      </w:r>
      <w:r>
        <w:rPr>
          <w:rFonts w:hint="eastAsia" w:ascii="微软雅黑" w:hAnsi="微软雅黑" w:eastAsia="微软雅黑" w:cs="微软雅黑"/>
          <w:i w:val="0"/>
          <w:caps w:val="0"/>
          <w:color w:val="auto"/>
          <w:spacing w:val="0"/>
          <w:sz w:val="32"/>
          <w:szCs w:val="32"/>
          <w:shd w:val="clear" w:color="auto" w:fill="FFFFFF"/>
          <w:lang w:val="en-US" w:eastAsia="zh-CN"/>
        </w:rPr>
        <w:t>4</w:t>
      </w:r>
      <w:r>
        <w:rPr>
          <w:rFonts w:hint="eastAsia" w:ascii="微软雅黑" w:hAnsi="微软雅黑" w:eastAsia="微软雅黑" w:cs="微软雅黑"/>
          <w:i w:val="0"/>
          <w:caps w:val="0"/>
          <w:color w:val="auto"/>
          <w:spacing w:val="0"/>
          <w:sz w:val="32"/>
          <w:szCs w:val="32"/>
          <w:shd w:val="clear" w:color="auto" w:fill="FFFFFF"/>
        </w:rPr>
        <w:t>、</w:t>
      </w:r>
      <w:r>
        <w:rPr>
          <w:rFonts w:hint="eastAsia" w:ascii="微软雅黑" w:hAnsi="微软雅黑" w:eastAsia="微软雅黑" w:cs="微软雅黑"/>
          <w:i w:val="0"/>
          <w:caps w:val="0"/>
          <w:color w:val="auto"/>
          <w:spacing w:val="0"/>
          <w:sz w:val="32"/>
          <w:szCs w:val="32"/>
          <w:shd w:val="clear" w:color="auto" w:fill="FFFFFF"/>
          <w:lang w:eastAsia="zh-CN"/>
        </w:rPr>
        <w:t>住房保障</w:t>
      </w:r>
      <w:r>
        <w:rPr>
          <w:rFonts w:hint="eastAsia" w:ascii="微软雅黑" w:hAnsi="微软雅黑" w:eastAsia="微软雅黑" w:cs="微软雅黑"/>
          <w:i w:val="0"/>
          <w:caps w:val="0"/>
          <w:color w:val="auto"/>
          <w:spacing w:val="0"/>
          <w:sz w:val="32"/>
          <w:szCs w:val="32"/>
          <w:shd w:val="clear" w:color="auto" w:fill="FFFFFF"/>
        </w:rPr>
        <w:t>支出（类）</w:t>
      </w:r>
      <w:r>
        <w:rPr>
          <w:rFonts w:hint="eastAsia" w:ascii="微软雅黑" w:hAnsi="微软雅黑" w:eastAsia="微软雅黑" w:cs="微软雅黑"/>
          <w:i w:val="0"/>
          <w:caps w:val="0"/>
          <w:color w:val="auto"/>
          <w:spacing w:val="0"/>
          <w:sz w:val="32"/>
          <w:szCs w:val="32"/>
          <w:shd w:val="clear" w:color="auto" w:fill="FFFFFF"/>
          <w:lang w:eastAsia="zh-CN"/>
        </w:rPr>
        <w:t>住房改革支出</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住房公积金</w:t>
      </w:r>
      <w:r>
        <w:rPr>
          <w:rFonts w:hint="eastAsia" w:ascii="微软雅黑" w:hAnsi="微软雅黑" w:eastAsia="微软雅黑" w:cs="微软雅黑"/>
          <w:i w:val="0"/>
          <w:caps w:val="0"/>
          <w:color w:val="auto"/>
          <w:spacing w:val="0"/>
          <w:sz w:val="32"/>
          <w:szCs w:val="32"/>
          <w:shd w:val="clear" w:color="auto" w:fill="FFFFFF"/>
        </w:rPr>
        <w:t>（项）。</w:t>
      </w:r>
    </w:p>
    <w:p w14:paraId="1A51D53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　　年初预算为</w:t>
      </w:r>
      <w:r>
        <w:rPr>
          <w:rFonts w:hint="eastAsia" w:ascii="微软雅黑" w:hAnsi="微软雅黑" w:eastAsia="微软雅黑" w:cs="微软雅黑"/>
          <w:i w:val="0"/>
          <w:caps w:val="0"/>
          <w:color w:val="auto"/>
          <w:spacing w:val="0"/>
          <w:sz w:val="32"/>
          <w:szCs w:val="32"/>
          <w:shd w:val="clear" w:color="auto" w:fill="FFFFFF"/>
          <w:lang w:val="en-US" w:eastAsia="zh-CN"/>
        </w:rPr>
        <w:t>28.87</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28.86</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100</w:t>
      </w:r>
      <w:r>
        <w:rPr>
          <w:rFonts w:hint="eastAsia" w:ascii="微软雅黑" w:hAnsi="微软雅黑" w:eastAsia="微软雅黑" w:cs="微软雅黑"/>
          <w:i w:val="0"/>
          <w:caps w:val="0"/>
          <w:color w:val="auto"/>
          <w:spacing w:val="0"/>
          <w:sz w:val="32"/>
          <w:szCs w:val="32"/>
          <w:shd w:val="clear" w:color="auto" w:fill="FFFFFF"/>
        </w:rPr>
        <w:t>%，决算数</w:t>
      </w:r>
      <w:r>
        <w:rPr>
          <w:rFonts w:hint="eastAsia" w:ascii="微软雅黑" w:hAnsi="微软雅黑" w:eastAsia="微软雅黑" w:cs="微软雅黑"/>
          <w:i w:val="0"/>
          <w:caps w:val="0"/>
          <w:color w:val="auto"/>
          <w:spacing w:val="0"/>
          <w:sz w:val="32"/>
          <w:szCs w:val="32"/>
          <w:shd w:val="clear" w:color="auto" w:fill="FFFFFF"/>
          <w:lang w:eastAsia="zh-CN"/>
        </w:rPr>
        <w:t>与</w:t>
      </w:r>
      <w:r>
        <w:rPr>
          <w:rFonts w:hint="eastAsia" w:ascii="微软雅黑" w:hAnsi="微软雅黑" w:eastAsia="微软雅黑" w:cs="微软雅黑"/>
          <w:i w:val="0"/>
          <w:caps w:val="0"/>
          <w:color w:val="auto"/>
          <w:spacing w:val="0"/>
          <w:sz w:val="32"/>
          <w:szCs w:val="32"/>
          <w:shd w:val="clear" w:color="auto" w:fill="FFFFFF"/>
        </w:rPr>
        <w:t>年初预</w:t>
      </w:r>
      <w:r>
        <w:rPr>
          <w:rFonts w:hint="eastAsia" w:ascii="微软雅黑" w:hAnsi="微软雅黑" w:eastAsia="微软雅黑" w:cs="微软雅黑"/>
          <w:i w:val="0"/>
          <w:caps w:val="0"/>
          <w:color w:val="auto"/>
          <w:spacing w:val="0"/>
          <w:sz w:val="32"/>
          <w:szCs w:val="32"/>
          <w:shd w:val="clear" w:color="auto" w:fill="FFFFFF"/>
          <w:lang w:eastAsia="zh-CN"/>
        </w:rPr>
        <w:t>算数持平的主要原因是严格执行预算</w:t>
      </w:r>
      <w:r>
        <w:rPr>
          <w:rFonts w:hint="eastAsia" w:ascii="微软雅黑" w:hAnsi="微软雅黑" w:eastAsia="微软雅黑" w:cs="微软雅黑"/>
          <w:i w:val="0"/>
          <w:caps w:val="0"/>
          <w:color w:val="auto"/>
          <w:spacing w:val="0"/>
          <w:sz w:val="32"/>
          <w:szCs w:val="32"/>
          <w:shd w:val="clear" w:color="auto" w:fill="FFFFFF"/>
        </w:rPr>
        <w:t>。</w:t>
      </w:r>
    </w:p>
    <w:p w14:paraId="2B3A6F7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rPr>
        <w:t>1</w:t>
      </w:r>
      <w:r>
        <w:rPr>
          <w:rFonts w:hint="eastAsia" w:ascii="微软雅黑" w:hAnsi="微软雅黑" w:eastAsia="微软雅黑" w:cs="微软雅黑"/>
          <w:i w:val="0"/>
          <w:caps w:val="0"/>
          <w:color w:val="auto"/>
          <w:spacing w:val="0"/>
          <w:sz w:val="32"/>
          <w:szCs w:val="32"/>
          <w:shd w:val="clear" w:color="auto" w:fill="FFFFFF"/>
          <w:lang w:val="en-US" w:eastAsia="zh-CN"/>
        </w:rPr>
        <w:t>5</w:t>
      </w:r>
      <w:r>
        <w:rPr>
          <w:rFonts w:hint="eastAsia" w:ascii="微软雅黑" w:hAnsi="微软雅黑" w:eastAsia="微软雅黑" w:cs="微软雅黑"/>
          <w:i w:val="0"/>
          <w:caps w:val="0"/>
          <w:color w:val="auto"/>
          <w:spacing w:val="0"/>
          <w:sz w:val="32"/>
          <w:szCs w:val="32"/>
          <w:shd w:val="clear" w:color="auto" w:fill="FFFFFF"/>
        </w:rPr>
        <w:t>、粮油物资储备支出（类）粮油</w:t>
      </w:r>
      <w:r>
        <w:rPr>
          <w:rFonts w:hint="eastAsia" w:ascii="微软雅黑" w:hAnsi="微软雅黑" w:eastAsia="微软雅黑" w:cs="微软雅黑"/>
          <w:i w:val="0"/>
          <w:caps w:val="0"/>
          <w:color w:val="auto"/>
          <w:spacing w:val="0"/>
          <w:sz w:val="32"/>
          <w:szCs w:val="32"/>
          <w:shd w:val="clear" w:color="auto" w:fill="FFFFFF"/>
          <w:lang w:eastAsia="zh-CN"/>
        </w:rPr>
        <w:t>物资事务</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行政运行</w:t>
      </w:r>
      <w:r>
        <w:rPr>
          <w:rFonts w:hint="eastAsia" w:ascii="微软雅黑" w:hAnsi="微软雅黑" w:eastAsia="微软雅黑" w:cs="微软雅黑"/>
          <w:i w:val="0"/>
          <w:caps w:val="0"/>
          <w:color w:val="auto"/>
          <w:spacing w:val="0"/>
          <w:sz w:val="32"/>
          <w:szCs w:val="32"/>
          <w:shd w:val="clear" w:color="auto" w:fill="FFFFFF"/>
        </w:rPr>
        <w:t>（项）。</w:t>
      </w:r>
    </w:p>
    <w:p w14:paraId="1C18509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i w:val="0"/>
          <w:caps w:val="0"/>
          <w:color w:val="auto"/>
          <w:spacing w:val="0"/>
          <w:sz w:val="32"/>
          <w:szCs w:val="32"/>
          <w:shd w:val="clear" w:color="auto" w:fill="FFFFFF"/>
        </w:rPr>
        <w:t>年初预算为</w:t>
      </w:r>
      <w:r>
        <w:rPr>
          <w:rFonts w:hint="eastAsia" w:ascii="微软雅黑" w:hAnsi="微软雅黑" w:eastAsia="微软雅黑" w:cs="微软雅黑"/>
          <w:i w:val="0"/>
          <w:caps w:val="0"/>
          <w:color w:val="auto"/>
          <w:spacing w:val="0"/>
          <w:sz w:val="32"/>
          <w:szCs w:val="32"/>
          <w:shd w:val="clear" w:color="auto" w:fill="FFFFFF"/>
          <w:lang w:val="en-US" w:eastAsia="zh-CN"/>
        </w:rPr>
        <w:t>682.64</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791.60</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115.96</w:t>
      </w:r>
      <w:r>
        <w:rPr>
          <w:rFonts w:hint="eastAsia" w:ascii="微软雅黑" w:hAnsi="微软雅黑" w:eastAsia="微软雅黑" w:cs="微软雅黑"/>
          <w:i w:val="0"/>
          <w:caps w:val="0"/>
          <w:color w:val="auto"/>
          <w:spacing w:val="0"/>
          <w:sz w:val="32"/>
          <w:szCs w:val="32"/>
          <w:shd w:val="clear" w:color="auto" w:fill="FFFFFF"/>
        </w:rPr>
        <w:t>%，决算数</w:t>
      </w:r>
      <w:r>
        <w:rPr>
          <w:rFonts w:hint="eastAsia" w:ascii="微软雅黑" w:hAnsi="微软雅黑" w:eastAsia="微软雅黑" w:cs="微软雅黑"/>
          <w:i w:val="0"/>
          <w:caps w:val="0"/>
          <w:color w:val="auto"/>
          <w:spacing w:val="0"/>
          <w:sz w:val="32"/>
          <w:szCs w:val="32"/>
          <w:shd w:val="clear" w:color="auto" w:fill="FFFFFF"/>
          <w:lang w:eastAsia="zh-CN"/>
        </w:rPr>
        <w:t>大</w:t>
      </w:r>
      <w:r>
        <w:rPr>
          <w:rFonts w:hint="eastAsia" w:ascii="微软雅黑" w:hAnsi="微软雅黑" w:eastAsia="微软雅黑" w:cs="微软雅黑"/>
          <w:i w:val="0"/>
          <w:caps w:val="0"/>
          <w:color w:val="auto"/>
          <w:spacing w:val="0"/>
          <w:sz w:val="32"/>
          <w:szCs w:val="32"/>
          <w:shd w:val="clear" w:color="auto" w:fill="FFFFFF"/>
        </w:rPr>
        <w:t>于年初预算数的主要原因是</w:t>
      </w:r>
      <w:r>
        <w:rPr>
          <w:rFonts w:hint="eastAsia" w:ascii="微软雅黑" w:hAnsi="微软雅黑" w:eastAsia="微软雅黑" w:cs="微软雅黑"/>
          <w:i w:val="0"/>
          <w:caps w:val="0"/>
          <w:color w:val="auto"/>
          <w:spacing w:val="0"/>
          <w:sz w:val="32"/>
          <w:szCs w:val="32"/>
          <w:shd w:val="clear" w:color="auto" w:fill="FFFFFF"/>
          <w:lang w:eastAsia="zh-CN"/>
        </w:rPr>
        <w:t>追加安排部分</w:t>
      </w:r>
      <w:r>
        <w:rPr>
          <w:rFonts w:hint="eastAsia" w:ascii="微软雅黑" w:hAnsi="微软雅黑" w:eastAsia="微软雅黑" w:cs="微软雅黑"/>
          <w:i w:val="0"/>
          <w:caps w:val="0"/>
          <w:color w:val="auto"/>
          <w:spacing w:val="0"/>
          <w:sz w:val="32"/>
          <w:szCs w:val="32"/>
          <w:shd w:val="clear" w:color="auto" w:fill="FFFFFF"/>
        </w:rPr>
        <w:t>财政拨款预算。</w:t>
      </w:r>
    </w:p>
    <w:p w14:paraId="378C837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16</w:t>
      </w:r>
      <w:r>
        <w:rPr>
          <w:rFonts w:hint="eastAsia" w:ascii="微软雅黑" w:hAnsi="微软雅黑" w:eastAsia="微软雅黑" w:cs="微软雅黑"/>
          <w:i w:val="0"/>
          <w:caps w:val="0"/>
          <w:color w:val="auto"/>
          <w:spacing w:val="0"/>
          <w:sz w:val="32"/>
          <w:szCs w:val="32"/>
          <w:shd w:val="clear" w:color="auto" w:fill="FFFFFF"/>
        </w:rPr>
        <w:t>、粮油物资储备支出（类）粮油</w:t>
      </w:r>
      <w:r>
        <w:rPr>
          <w:rFonts w:hint="eastAsia" w:ascii="微软雅黑" w:hAnsi="微软雅黑" w:eastAsia="微软雅黑" w:cs="微软雅黑"/>
          <w:i w:val="0"/>
          <w:caps w:val="0"/>
          <w:color w:val="auto"/>
          <w:spacing w:val="0"/>
          <w:sz w:val="32"/>
          <w:szCs w:val="32"/>
          <w:shd w:val="clear" w:color="auto" w:fill="FFFFFF"/>
          <w:lang w:eastAsia="zh-CN"/>
        </w:rPr>
        <w:t>物资事务</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专项业务活动</w:t>
      </w:r>
      <w:r>
        <w:rPr>
          <w:rFonts w:hint="eastAsia" w:ascii="微软雅黑" w:hAnsi="微软雅黑" w:eastAsia="微软雅黑" w:cs="微软雅黑"/>
          <w:i w:val="0"/>
          <w:caps w:val="0"/>
          <w:color w:val="auto"/>
          <w:spacing w:val="0"/>
          <w:sz w:val="32"/>
          <w:szCs w:val="32"/>
          <w:shd w:val="clear" w:color="auto" w:fill="FFFFFF"/>
        </w:rPr>
        <w:t>（项）。</w:t>
      </w:r>
    </w:p>
    <w:p w14:paraId="06EC5F8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caps w:val="0"/>
          <w:color w:val="auto"/>
          <w:spacing w:val="0"/>
          <w:sz w:val="32"/>
          <w:szCs w:val="32"/>
          <w:shd w:val="clear" w:color="auto" w:fill="FFFFFF"/>
        </w:rPr>
        <w:t>支出决算为</w:t>
      </w:r>
      <w:r>
        <w:rPr>
          <w:rFonts w:hint="eastAsia" w:ascii="微软雅黑" w:hAnsi="微软雅黑" w:eastAsia="微软雅黑" w:cs="微软雅黑"/>
          <w:i w:val="0"/>
          <w:caps w:val="0"/>
          <w:color w:val="auto"/>
          <w:spacing w:val="0"/>
          <w:sz w:val="32"/>
          <w:szCs w:val="32"/>
          <w:shd w:val="clear" w:color="auto" w:fill="FFFFFF"/>
          <w:lang w:val="en-US" w:eastAsia="zh-CN"/>
        </w:rPr>
        <w:t>0.22</w:t>
      </w:r>
      <w:r>
        <w:rPr>
          <w:rFonts w:hint="eastAsia" w:ascii="微软雅黑" w:hAnsi="微软雅黑" w:eastAsia="微软雅黑" w:cs="微软雅黑"/>
          <w:i w:val="0"/>
          <w:caps w:val="0"/>
          <w:color w:val="auto"/>
          <w:spacing w:val="0"/>
          <w:sz w:val="32"/>
          <w:szCs w:val="32"/>
          <w:shd w:val="clear" w:color="auto" w:fill="FFFFFF"/>
        </w:rPr>
        <w:t>万元，决算数大于年初预算数的主要原因是追加安排部分财政拨款预算。</w:t>
      </w:r>
    </w:p>
    <w:p w14:paraId="24DFBD7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17</w:t>
      </w:r>
      <w:r>
        <w:rPr>
          <w:rFonts w:hint="eastAsia" w:ascii="微软雅黑" w:hAnsi="微软雅黑" w:eastAsia="微软雅黑" w:cs="微软雅黑"/>
          <w:i w:val="0"/>
          <w:caps w:val="0"/>
          <w:color w:val="auto"/>
          <w:spacing w:val="0"/>
          <w:sz w:val="32"/>
          <w:szCs w:val="32"/>
          <w:shd w:val="clear" w:color="auto" w:fill="FFFFFF"/>
        </w:rPr>
        <w:t>、粮油物资储备支出（类）粮油</w:t>
      </w:r>
      <w:r>
        <w:rPr>
          <w:rFonts w:hint="eastAsia" w:ascii="微软雅黑" w:hAnsi="微软雅黑" w:eastAsia="微软雅黑" w:cs="微软雅黑"/>
          <w:i w:val="0"/>
          <w:caps w:val="0"/>
          <w:color w:val="auto"/>
          <w:spacing w:val="0"/>
          <w:sz w:val="32"/>
          <w:szCs w:val="32"/>
          <w:shd w:val="clear" w:color="auto" w:fill="FFFFFF"/>
          <w:lang w:eastAsia="zh-CN"/>
        </w:rPr>
        <w:t>物资事务</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其他</w:t>
      </w:r>
      <w:r>
        <w:rPr>
          <w:rFonts w:hint="eastAsia" w:ascii="微软雅黑" w:hAnsi="微软雅黑" w:eastAsia="微软雅黑" w:cs="微软雅黑"/>
          <w:i w:val="0"/>
          <w:caps w:val="0"/>
          <w:color w:val="auto"/>
          <w:spacing w:val="0"/>
          <w:sz w:val="32"/>
          <w:szCs w:val="32"/>
          <w:shd w:val="clear" w:color="auto" w:fill="FFFFFF"/>
        </w:rPr>
        <w:t>粮油</w:t>
      </w:r>
      <w:r>
        <w:rPr>
          <w:rFonts w:hint="eastAsia" w:ascii="微软雅黑" w:hAnsi="微软雅黑" w:eastAsia="微软雅黑" w:cs="微软雅黑"/>
          <w:i w:val="0"/>
          <w:caps w:val="0"/>
          <w:color w:val="auto"/>
          <w:spacing w:val="0"/>
          <w:sz w:val="32"/>
          <w:szCs w:val="32"/>
          <w:shd w:val="clear" w:color="auto" w:fill="FFFFFF"/>
          <w:lang w:eastAsia="zh-CN"/>
        </w:rPr>
        <w:t>物资事务支出</w:t>
      </w:r>
      <w:r>
        <w:rPr>
          <w:rFonts w:hint="eastAsia" w:ascii="微软雅黑" w:hAnsi="微软雅黑" w:eastAsia="微软雅黑" w:cs="微软雅黑"/>
          <w:i w:val="0"/>
          <w:caps w:val="0"/>
          <w:color w:val="auto"/>
          <w:spacing w:val="0"/>
          <w:sz w:val="32"/>
          <w:szCs w:val="32"/>
          <w:shd w:val="clear" w:color="auto" w:fill="FFFFFF"/>
        </w:rPr>
        <w:t>（项）。</w:t>
      </w:r>
    </w:p>
    <w:p w14:paraId="7E3F798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56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i w:val="0"/>
          <w:caps w:val="0"/>
          <w:color w:val="auto"/>
          <w:spacing w:val="0"/>
          <w:sz w:val="32"/>
          <w:szCs w:val="32"/>
          <w:shd w:val="clear" w:color="auto" w:fill="FFFFFF"/>
        </w:rPr>
        <w:t>年初预算为</w:t>
      </w:r>
      <w:r>
        <w:rPr>
          <w:rFonts w:hint="eastAsia" w:ascii="微软雅黑" w:hAnsi="微软雅黑" w:eastAsia="微软雅黑" w:cs="微软雅黑"/>
          <w:i w:val="0"/>
          <w:caps w:val="0"/>
          <w:color w:val="auto"/>
          <w:spacing w:val="0"/>
          <w:sz w:val="32"/>
          <w:szCs w:val="32"/>
          <w:shd w:val="clear" w:color="auto" w:fill="FFFFFF"/>
          <w:lang w:val="en-US" w:eastAsia="zh-CN"/>
        </w:rPr>
        <w:t>256</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256</w:t>
      </w:r>
      <w:r>
        <w:rPr>
          <w:rFonts w:hint="eastAsia" w:ascii="微软雅黑" w:hAnsi="微软雅黑" w:eastAsia="微软雅黑" w:cs="微软雅黑"/>
          <w:i w:val="0"/>
          <w:caps w:val="0"/>
          <w:color w:val="auto"/>
          <w:spacing w:val="0"/>
          <w:sz w:val="32"/>
          <w:szCs w:val="32"/>
          <w:shd w:val="clear" w:color="auto" w:fill="FFFFFF"/>
        </w:rPr>
        <w:t>万元，完成年初预算的</w:t>
      </w:r>
      <w:r>
        <w:rPr>
          <w:rFonts w:hint="eastAsia" w:ascii="微软雅黑" w:hAnsi="微软雅黑" w:eastAsia="微软雅黑" w:cs="微软雅黑"/>
          <w:i w:val="0"/>
          <w:caps w:val="0"/>
          <w:color w:val="auto"/>
          <w:spacing w:val="0"/>
          <w:sz w:val="32"/>
          <w:szCs w:val="32"/>
          <w:shd w:val="clear" w:color="auto" w:fill="FFFFFF"/>
          <w:lang w:val="en-US" w:eastAsia="zh-CN"/>
        </w:rPr>
        <w:t>100</w:t>
      </w:r>
      <w:r>
        <w:rPr>
          <w:rFonts w:hint="eastAsia" w:ascii="微软雅黑" w:hAnsi="微软雅黑" w:eastAsia="微软雅黑" w:cs="微软雅黑"/>
          <w:i w:val="0"/>
          <w:caps w:val="0"/>
          <w:color w:val="auto"/>
          <w:spacing w:val="0"/>
          <w:sz w:val="32"/>
          <w:szCs w:val="32"/>
          <w:shd w:val="clear" w:color="auto" w:fill="FFFFFF"/>
        </w:rPr>
        <w:t>%，决算数与年初预算数持平</w:t>
      </w:r>
      <w:r>
        <w:rPr>
          <w:rFonts w:hint="eastAsia" w:ascii="微软雅黑" w:hAnsi="微软雅黑" w:eastAsia="微软雅黑" w:cs="微软雅黑"/>
          <w:i w:val="0"/>
          <w:caps w:val="0"/>
          <w:color w:val="auto"/>
          <w:spacing w:val="0"/>
          <w:sz w:val="32"/>
          <w:szCs w:val="32"/>
          <w:shd w:val="clear" w:color="auto" w:fill="FFFFFF"/>
          <w:lang w:eastAsia="zh-CN"/>
        </w:rPr>
        <w:t>的主要原因是严格执行预算</w:t>
      </w:r>
      <w:r>
        <w:rPr>
          <w:rFonts w:hint="eastAsia" w:ascii="微软雅黑" w:hAnsi="微软雅黑" w:eastAsia="微软雅黑" w:cs="微软雅黑"/>
          <w:i w:val="0"/>
          <w:caps w:val="0"/>
          <w:color w:val="auto"/>
          <w:spacing w:val="0"/>
          <w:sz w:val="32"/>
          <w:szCs w:val="32"/>
          <w:shd w:val="clear" w:color="auto" w:fill="FFFFFF"/>
        </w:rPr>
        <w:t>。　</w:t>
      </w:r>
    </w:p>
    <w:p w14:paraId="14FCAE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18</w:t>
      </w:r>
      <w:r>
        <w:rPr>
          <w:rFonts w:hint="eastAsia" w:ascii="微软雅黑" w:hAnsi="微软雅黑" w:eastAsia="微软雅黑" w:cs="微软雅黑"/>
          <w:i w:val="0"/>
          <w:caps w:val="0"/>
          <w:color w:val="auto"/>
          <w:spacing w:val="0"/>
          <w:sz w:val="32"/>
          <w:szCs w:val="32"/>
          <w:shd w:val="clear" w:color="auto" w:fill="FFFFFF"/>
        </w:rPr>
        <w:t>、粮油物资储备支出（类）重要商品储备（款）肉类储备（项）。</w:t>
      </w:r>
    </w:p>
    <w:p w14:paraId="4304C71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56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i w:val="0"/>
          <w:caps w:val="0"/>
          <w:color w:val="auto"/>
          <w:spacing w:val="0"/>
          <w:sz w:val="32"/>
          <w:szCs w:val="32"/>
          <w:shd w:val="clear" w:color="auto" w:fill="FFFFFF"/>
        </w:rPr>
        <w:t>年初预算为</w:t>
      </w:r>
      <w:r>
        <w:rPr>
          <w:rFonts w:hint="eastAsia" w:ascii="微软雅黑" w:hAnsi="微软雅黑" w:eastAsia="微软雅黑" w:cs="微软雅黑"/>
          <w:i w:val="0"/>
          <w:caps w:val="0"/>
          <w:color w:val="auto"/>
          <w:spacing w:val="0"/>
          <w:sz w:val="32"/>
          <w:szCs w:val="32"/>
          <w:shd w:val="clear" w:color="auto" w:fill="FFFFFF"/>
          <w:lang w:val="en-US" w:eastAsia="zh-CN"/>
        </w:rPr>
        <w:t>18</w:t>
      </w:r>
      <w:r>
        <w:rPr>
          <w:rFonts w:hint="eastAsia" w:ascii="微软雅黑" w:hAnsi="微软雅黑" w:eastAsia="微软雅黑" w:cs="微软雅黑"/>
          <w:i w:val="0"/>
          <w:caps w:val="0"/>
          <w:color w:val="auto"/>
          <w:spacing w:val="0"/>
          <w:sz w:val="32"/>
          <w:szCs w:val="32"/>
          <w:shd w:val="clear" w:color="auto" w:fill="FFFFFF"/>
        </w:rPr>
        <w:t>万元,支出决算为</w:t>
      </w:r>
      <w:r>
        <w:rPr>
          <w:rFonts w:hint="eastAsia" w:ascii="微软雅黑" w:hAnsi="微软雅黑" w:eastAsia="微软雅黑" w:cs="微软雅黑"/>
          <w:i w:val="0"/>
          <w:caps w:val="0"/>
          <w:color w:val="auto"/>
          <w:spacing w:val="0"/>
          <w:sz w:val="32"/>
          <w:szCs w:val="32"/>
          <w:shd w:val="clear" w:color="auto" w:fill="FFFFFF"/>
          <w:lang w:val="en-US" w:eastAsia="zh-CN"/>
        </w:rPr>
        <w:t>18</w:t>
      </w:r>
      <w:r>
        <w:rPr>
          <w:rFonts w:hint="eastAsia" w:ascii="微软雅黑" w:hAnsi="微软雅黑" w:eastAsia="微软雅黑" w:cs="微软雅黑"/>
          <w:i w:val="0"/>
          <w:caps w:val="0"/>
          <w:color w:val="auto"/>
          <w:spacing w:val="0"/>
          <w:sz w:val="32"/>
          <w:szCs w:val="32"/>
          <w:shd w:val="clear" w:color="auto" w:fill="FFFFFF"/>
        </w:rPr>
        <w:t>万元，完成年初预算的1</w:t>
      </w:r>
      <w:r>
        <w:rPr>
          <w:rFonts w:hint="eastAsia" w:ascii="微软雅黑" w:hAnsi="微软雅黑" w:eastAsia="微软雅黑" w:cs="微软雅黑"/>
          <w:i w:val="0"/>
          <w:caps w:val="0"/>
          <w:color w:val="auto"/>
          <w:spacing w:val="0"/>
          <w:sz w:val="32"/>
          <w:szCs w:val="32"/>
          <w:shd w:val="clear" w:color="auto" w:fill="FFFFFF"/>
          <w:lang w:val="en-US" w:eastAsia="zh-CN"/>
        </w:rPr>
        <w:t>0</w:t>
      </w:r>
      <w:r>
        <w:rPr>
          <w:rFonts w:hint="eastAsia" w:ascii="微软雅黑" w:hAnsi="微软雅黑" w:eastAsia="微软雅黑" w:cs="微软雅黑"/>
          <w:i w:val="0"/>
          <w:caps w:val="0"/>
          <w:color w:val="auto"/>
          <w:spacing w:val="0"/>
          <w:sz w:val="32"/>
          <w:szCs w:val="32"/>
          <w:shd w:val="clear" w:color="auto" w:fill="FFFFFF"/>
        </w:rPr>
        <w:t>0%，决算数与年初预算数持平</w:t>
      </w:r>
      <w:r>
        <w:rPr>
          <w:rFonts w:hint="eastAsia" w:ascii="微软雅黑" w:hAnsi="微软雅黑" w:eastAsia="微软雅黑" w:cs="微软雅黑"/>
          <w:i w:val="0"/>
          <w:caps w:val="0"/>
          <w:color w:val="auto"/>
          <w:spacing w:val="0"/>
          <w:sz w:val="32"/>
          <w:szCs w:val="32"/>
          <w:shd w:val="clear" w:color="auto" w:fill="FFFFFF"/>
          <w:lang w:eastAsia="zh-CN"/>
        </w:rPr>
        <w:t>的主要原因是严格执行预算</w:t>
      </w:r>
      <w:r>
        <w:rPr>
          <w:rFonts w:hint="eastAsia" w:ascii="微软雅黑" w:hAnsi="微软雅黑" w:eastAsia="微软雅黑" w:cs="微软雅黑"/>
          <w:i w:val="0"/>
          <w:caps w:val="0"/>
          <w:color w:val="auto"/>
          <w:spacing w:val="0"/>
          <w:sz w:val="32"/>
          <w:szCs w:val="32"/>
          <w:shd w:val="clear" w:color="auto" w:fill="FFFFFF"/>
        </w:rPr>
        <w:t>。　</w:t>
      </w:r>
    </w:p>
    <w:p w14:paraId="43268700">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rightChars="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lang w:val="en-US" w:eastAsia="zh-CN"/>
        </w:rPr>
      </w:pPr>
      <w:r>
        <w:rPr>
          <w:rFonts w:hint="eastAsia" w:ascii="微软雅黑" w:hAnsi="微软雅黑" w:eastAsia="微软雅黑" w:cs="微软雅黑"/>
          <w:i w:val="0"/>
          <w:caps w:val="0"/>
          <w:color w:val="auto"/>
          <w:spacing w:val="0"/>
          <w:sz w:val="32"/>
          <w:szCs w:val="32"/>
          <w:shd w:val="clear" w:color="auto" w:fill="FFFFFF"/>
          <w:lang w:val="en-US" w:eastAsia="zh-CN"/>
        </w:rPr>
        <w:t>19、国有资本经营预算支出（类）其他国有资本经营预算支出（款）其他国有资本经营预算支出（项）</w:t>
      </w:r>
    </w:p>
    <w:p w14:paraId="1019C5C9">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rightChars="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caps w:val="0"/>
          <w:color w:val="auto"/>
          <w:spacing w:val="0"/>
          <w:sz w:val="32"/>
          <w:szCs w:val="32"/>
          <w:shd w:val="clear" w:color="auto" w:fill="FFFFFF"/>
        </w:rPr>
        <w:t>支出决算为</w:t>
      </w:r>
      <w:r>
        <w:rPr>
          <w:rFonts w:hint="eastAsia" w:ascii="微软雅黑" w:hAnsi="微软雅黑" w:eastAsia="微软雅黑" w:cs="微软雅黑"/>
          <w:i w:val="0"/>
          <w:caps w:val="0"/>
          <w:color w:val="auto"/>
          <w:spacing w:val="0"/>
          <w:sz w:val="32"/>
          <w:szCs w:val="32"/>
          <w:shd w:val="clear" w:color="auto" w:fill="FFFFFF"/>
          <w:lang w:val="en-US" w:eastAsia="zh-CN"/>
        </w:rPr>
        <w:t>1698</w:t>
      </w:r>
      <w:r>
        <w:rPr>
          <w:rFonts w:hint="eastAsia" w:ascii="微软雅黑" w:hAnsi="微软雅黑" w:eastAsia="微软雅黑" w:cs="微软雅黑"/>
          <w:i w:val="0"/>
          <w:caps w:val="0"/>
          <w:color w:val="auto"/>
          <w:spacing w:val="0"/>
          <w:sz w:val="32"/>
          <w:szCs w:val="32"/>
          <w:shd w:val="clear" w:color="auto" w:fill="FFFFFF"/>
        </w:rPr>
        <w:t>万元，决算数大于年初预算数的主要原因是追加安排</w:t>
      </w:r>
      <w:r>
        <w:rPr>
          <w:rFonts w:hint="eastAsia" w:ascii="微软雅黑" w:hAnsi="微软雅黑" w:eastAsia="微软雅黑" w:cs="微软雅黑"/>
          <w:i w:val="0"/>
          <w:caps w:val="0"/>
          <w:color w:val="auto"/>
          <w:spacing w:val="0"/>
          <w:sz w:val="32"/>
          <w:szCs w:val="32"/>
          <w:shd w:val="clear" w:color="auto" w:fill="FFFFFF"/>
          <w:lang w:eastAsia="zh-CN"/>
        </w:rPr>
        <w:t>国有资本经营</w:t>
      </w:r>
      <w:r>
        <w:rPr>
          <w:rFonts w:hint="eastAsia" w:ascii="微软雅黑" w:hAnsi="微软雅黑" w:eastAsia="微软雅黑" w:cs="微软雅黑"/>
          <w:i w:val="0"/>
          <w:caps w:val="0"/>
          <w:color w:val="auto"/>
          <w:spacing w:val="0"/>
          <w:sz w:val="32"/>
          <w:szCs w:val="32"/>
          <w:shd w:val="clear" w:color="auto" w:fill="FFFFFF"/>
        </w:rPr>
        <w:t>预算</w:t>
      </w:r>
      <w:r>
        <w:rPr>
          <w:rFonts w:hint="eastAsia" w:ascii="微软雅黑" w:hAnsi="微软雅黑" w:eastAsia="微软雅黑" w:cs="微软雅黑"/>
          <w:i w:val="0"/>
          <w:caps w:val="0"/>
          <w:color w:val="auto"/>
          <w:spacing w:val="0"/>
          <w:sz w:val="32"/>
          <w:szCs w:val="32"/>
          <w:shd w:val="clear" w:color="auto" w:fill="FFFFFF"/>
          <w:lang w:eastAsia="zh-CN"/>
        </w:rPr>
        <w:t>财政拨款</w:t>
      </w:r>
      <w:r>
        <w:rPr>
          <w:rFonts w:hint="eastAsia" w:ascii="微软雅黑" w:hAnsi="微软雅黑" w:eastAsia="微软雅黑" w:cs="微软雅黑"/>
          <w:i w:val="0"/>
          <w:caps w:val="0"/>
          <w:color w:val="auto"/>
          <w:spacing w:val="0"/>
          <w:sz w:val="32"/>
          <w:szCs w:val="32"/>
          <w:shd w:val="clear" w:color="auto" w:fill="FFFFFF"/>
        </w:rPr>
        <w:t>。</w:t>
      </w:r>
    </w:p>
    <w:p w14:paraId="6ACA8B0A">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rightChars="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lang w:val="en-US" w:eastAsia="zh-CN"/>
        </w:rPr>
      </w:pPr>
      <w:r>
        <w:rPr>
          <w:rFonts w:hint="eastAsia" w:ascii="微软雅黑" w:hAnsi="微软雅黑" w:eastAsia="微软雅黑" w:cs="微软雅黑"/>
          <w:i w:val="0"/>
          <w:caps w:val="0"/>
          <w:color w:val="auto"/>
          <w:spacing w:val="0"/>
          <w:sz w:val="32"/>
          <w:szCs w:val="32"/>
          <w:shd w:val="clear" w:color="auto" w:fill="FFFFFF"/>
          <w:lang w:val="en-US" w:eastAsia="zh-CN"/>
        </w:rPr>
        <w:t>20、其他支出（类）其他支出（款）其他支出（项）</w:t>
      </w:r>
    </w:p>
    <w:p w14:paraId="442AEE1A">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rightChars="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caps w:val="0"/>
          <w:color w:val="auto"/>
          <w:spacing w:val="0"/>
          <w:sz w:val="32"/>
          <w:szCs w:val="32"/>
          <w:shd w:val="clear" w:color="auto" w:fill="FFFFFF"/>
        </w:rPr>
        <w:t>支出决算为</w:t>
      </w:r>
      <w:r>
        <w:rPr>
          <w:rFonts w:hint="eastAsia" w:ascii="微软雅黑" w:hAnsi="微软雅黑" w:eastAsia="微软雅黑" w:cs="微软雅黑"/>
          <w:i w:val="0"/>
          <w:caps w:val="0"/>
          <w:color w:val="auto"/>
          <w:spacing w:val="0"/>
          <w:sz w:val="32"/>
          <w:szCs w:val="32"/>
          <w:shd w:val="clear" w:color="auto" w:fill="FFFFFF"/>
          <w:lang w:val="en-US" w:eastAsia="zh-CN"/>
        </w:rPr>
        <w:t>1047.06</w:t>
      </w:r>
      <w:r>
        <w:rPr>
          <w:rFonts w:hint="eastAsia" w:ascii="微软雅黑" w:hAnsi="微软雅黑" w:eastAsia="微软雅黑" w:cs="微软雅黑"/>
          <w:i w:val="0"/>
          <w:caps w:val="0"/>
          <w:color w:val="auto"/>
          <w:spacing w:val="0"/>
          <w:sz w:val="32"/>
          <w:szCs w:val="32"/>
          <w:shd w:val="clear" w:color="auto" w:fill="FFFFFF"/>
        </w:rPr>
        <w:t>万元，决算数大于年初预算数的主要原因是追加安排</w:t>
      </w:r>
      <w:r>
        <w:rPr>
          <w:rFonts w:hint="eastAsia" w:ascii="微软雅黑" w:hAnsi="微软雅黑" w:eastAsia="微软雅黑" w:cs="微软雅黑"/>
          <w:i w:val="0"/>
          <w:caps w:val="0"/>
          <w:color w:val="auto"/>
          <w:spacing w:val="0"/>
          <w:sz w:val="32"/>
          <w:szCs w:val="32"/>
          <w:shd w:val="clear" w:color="auto" w:fill="FFFFFF"/>
          <w:lang w:eastAsia="zh-CN"/>
        </w:rPr>
        <w:t>财政拨款</w:t>
      </w:r>
      <w:r>
        <w:rPr>
          <w:rFonts w:hint="eastAsia" w:ascii="微软雅黑" w:hAnsi="微软雅黑" w:eastAsia="微软雅黑" w:cs="微软雅黑"/>
          <w:i w:val="0"/>
          <w:caps w:val="0"/>
          <w:color w:val="auto"/>
          <w:spacing w:val="0"/>
          <w:sz w:val="32"/>
          <w:szCs w:val="32"/>
          <w:shd w:val="clear" w:color="auto" w:fill="FFFFFF"/>
        </w:rPr>
        <w:t>预算。</w:t>
      </w:r>
    </w:p>
    <w:p w14:paraId="12932B3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sz w:val="32"/>
          <w:szCs w:val="32"/>
        </w:rPr>
      </w:pPr>
      <w:r>
        <w:rPr>
          <w:rFonts w:hint="eastAsia" w:ascii="微软雅黑" w:hAnsi="微软雅黑" w:eastAsia="微软雅黑" w:cs="微软雅黑"/>
          <w:b/>
          <w:bCs w:val="0"/>
          <w:sz w:val="32"/>
          <w:szCs w:val="32"/>
        </w:rPr>
        <w:t>六、一般公共预算财政拨款基本支出决算情况说明</w:t>
      </w:r>
    </w:p>
    <w:p w14:paraId="64EF3E43">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sz w:val="32"/>
          <w:szCs w:val="32"/>
          <w:lang w:eastAsia="zh-CN"/>
        </w:rPr>
      </w:pPr>
      <w:r>
        <w:rPr>
          <w:rFonts w:hint="eastAsia" w:ascii="微软雅黑" w:hAnsi="微软雅黑" w:eastAsia="微软雅黑" w:cs="微软雅黑"/>
          <w:sz w:val="32"/>
          <w:szCs w:val="32"/>
          <w:lang w:eastAsia="zh-CN"/>
        </w:rPr>
        <w:t>2023</w:t>
      </w:r>
      <w:r>
        <w:rPr>
          <w:rFonts w:ascii="微软雅黑" w:hAnsi="微软雅黑" w:eastAsia="微软雅黑" w:cs="微软雅黑"/>
          <w:sz w:val="32"/>
        </w:rPr>
        <w:t>年度财政拨款基本支出814.96万元，其中：</w:t>
      </w:r>
    </w:p>
    <w:p w14:paraId="233BE2F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sz w:val="32"/>
          <w:szCs w:val="32"/>
          <w:lang w:eastAsia="zh-CN"/>
        </w:rPr>
        <w:t>人员经费</w:t>
      </w:r>
      <w:r>
        <w:rPr>
          <w:rFonts w:ascii="微软雅黑" w:hAnsi="微软雅黑" w:eastAsia="微软雅黑" w:cs="微软雅黑"/>
          <w:sz w:val="32"/>
        </w:rPr>
        <w:t>636.80万元，占基本支出的78.14%,主要包括基本工资、津贴补贴、奖金、</w:t>
      </w:r>
      <w:r>
        <w:rPr>
          <w:rFonts w:hint="eastAsia" w:ascii="微软雅黑" w:hAnsi="微软雅黑" w:eastAsia="微软雅黑" w:cs="微软雅黑"/>
          <w:i w:val="0"/>
          <w:iCs w:val="0"/>
          <w:caps w:val="0"/>
          <w:color w:val="auto"/>
          <w:spacing w:val="0"/>
          <w:sz w:val="32"/>
          <w:szCs w:val="32"/>
          <w:shd w:val="clear" w:fill="FFFFFF"/>
        </w:rPr>
        <w:t>绩效工资、机关事业单位基本养老保险缴费、职业年金缴费、</w:t>
      </w:r>
      <w:r>
        <w:rPr>
          <w:rFonts w:hint="eastAsia" w:ascii="微软雅黑" w:hAnsi="微软雅黑" w:eastAsia="微软雅黑" w:cs="微软雅黑"/>
          <w:i w:val="0"/>
          <w:iCs w:val="0"/>
          <w:caps w:val="0"/>
          <w:color w:val="auto"/>
          <w:spacing w:val="0"/>
          <w:sz w:val="32"/>
          <w:szCs w:val="32"/>
          <w:shd w:val="clear" w:fill="FFFFFF"/>
          <w:lang w:eastAsia="zh-CN"/>
        </w:rPr>
        <w:t>职工基本医疗保险缴费、公务员医疗补助缴费、</w:t>
      </w:r>
      <w:r>
        <w:rPr>
          <w:rFonts w:hint="eastAsia" w:ascii="微软雅黑" w:hAnsi="微软雅黑" w:eastAsia="微软雅黑" w:cs="微软雅黑"/>
          <w:i w:val="0"/>
          <w:iCs w:val="0"/>
          <w:caps w:val="0"/>
          <w:color w:val="auto"/>
          <w:spacing w:val="0"/>
          <w:sz w:val="32"/>
          <w:szCs w:val="32"/>
          <w:shd w:val="clear" w:fill="FFFFFF"/>
        </w:rPr>
        <w:t>其他社会保障缴费、住房公积金</w:t>
      </w:r>
      <w:r>
        <w:rPr>
          <w:rFonts w:hint="eastAsia" w:ascii="微软雅黑" w:hAnsi="微软雅黑" w:eastAsia="微软雅黑" w:cs="微软雅黑"/>
          <w:i w:val="0"/>
          <w:iCs w:val="0"/>
          <w:caps w:val="0"/>
          <w:color w:val="auto"/>
          <w:spacing w:val="0"/>
          <w:sz w:val="32"/>
          <w:szCs w:val="32"/>
          <w:shd w:val="clear" w:fill="FFFFFF"/>
          <w:lang w:eastAsia="zh-CN"/>
        </w:rPr>
        <w:t>、</w:t>
      </w:r>
      <w:r>
        <w:rPr>
          <w:rFonts w:hint="eastAsia" w:ascii="微软雅黑" w:hAnsi="微软雅黑" w:eastAsia="微软雅黑" w:cs="微软雅黑"/>
          <w:i w:val="0"/>
          <w:iCs w:val="0"/>
          <w:caps w:val="0"/>
          <w:color w:val="auto"/>
          <w:spacing w:val="0"/>
          <w:sz w:val="32"/>
          <w:szCs w:val="32"/>
          <w:shd w:val="clear" w:fill="FFFFFF"/>
        </w:rPr>
        <w:t>其他工资福利支出、抚恤金、生活补助、奖励金、</w:t>
      </w:r>
      <w:bookmarkStart w:id="0" w:name="_GoBack"/>
      <w:bookmarkEnd w:id="0"/>
      <w:r>
        <w:rPr>
          <w:rFonts w:hint="eastAsia" w:ascii="微软雅黑" w:hAnsi="微软雅黑" w:eastAsia="微软雅黑" w:cs="微软雅黑"/>
          <w:i w:val="0"/>
          <w:iCs w:val="0"/>
          <w:caps w:val="0"/>
          <w:color w:val="auto"/>
          <w:spacing w:val="0"/>
          <w:sz w:val="32"/>
          <w:szCs w:val="32"/>
          <w:shd w:val="clear" w:fill="FFFFFF"/>
        </w:rPr>
        <w:t>其他对个人和家庭的补助支出等。</w:t>
      </w:r>
    </w:p>
    <w:p w14:paraId="06CDB2E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b w:val="0"/>
          <w:bCs w:val="0"/>
          <w:i/>
          <w:iCs/>
          <w:color w:val="auto"/>
          <w:sz w:val="32"/>
          <w:szCs w:val="32"/>
          <w:lang w:eastAsia="zh-CN"/>
        </w:rPr>
      </w:pPr>
      <w:r>
        <w:rPr>
          <w:rFonts w:hint="eastAsia" w:ascii="微软雅黑" w:hAnsi="微软雅黑" w:eastAsia="微软雅黑" w:cs="微软雅黑"/>
          <w:color w:val="auto"/>
          <w:sz w:val="32"/>
          <w:szCs w:val="32"/>
          <w:lang w:eastAsia="zh-CN"/>
        </w:rPr>
        <w:t>公用经费</w:t>
      </w:r>
      <w:r>
        <w:rPr>
          <w:rFonts w:ascii="微软雅黑" w:hAnsi="微软雅黑" w:eastAsia="微软雅黑" w:cs="微软雅黑"/>
          <w:color w:val="auto"/>
          <w:sz w:val="32"/>
        </w:rPr>
        <w:t>178.16万元，占基本支出的</w:t>
      </w:r>
      <w:r>
        <w:rPr>
          <w:rFonts w:hint="eastAsia" w:ascii="微软雅黑" w:hAnsi="微软雅黑" w:eastAsia="微软雅黑" w:cs="微软雅黑"/>
          <w:color w:val="auto"/>
          <w:sz w:val="32"/>
          <w:szCs w:val="32"/>
          <w:lang w:val="en-US" w:eastAsia="zh-CN"/>
        </w:rPr>
        <w:t>21.86</w:t>
      </w:r>
      <w:r>
        <w:rPr>
          <w:rFonts w:hint="eastAsia" w:ascii="微软雅黑" w:hAnsi="微软雅黑" w:eastAsia="微软雅黑" w:cs="微软雅黑"/>
          <w:color w:val="auto"/>
          <w:sz w:val="32"/>
          <w:szCs w:val="32"/>
          <w:lang w:eastAsia="zh-CN"/>
        </w:rPr>
        <w:t>%，主要包括办公费、印刷费</w:t>
      </w:r>
      <w:r>
        <w:rPr>
          <w:rFonts w:hint="eastAsia" w:ascii="微软雅黑" w:hAnsi="微软雅黑" w:eastAsia="微软雅黑" w:cs="微软雅黑"/>
          <w:i w:val="0"/>
          <w:iCs w:val="0"/>
          <w:caps w:val="0"/>
          <w:color w:val="auto"/>
          <w:spacing w:val="0"/>
          <w:sz w:val="32"/>
          <w:szCs w:val="32"/>
          <w:shd w:val="clear" w:fill="FFFFFF"/>
        </w:rPr>
        <w:t>水费、电费、邮电费、物业管理费、差旅费、维修（护）费、培训费、公务接待费、劳务费、</w:t>
      </w:r>
      <w:r>
        <w:rPr>
          <w:rFonts w:hint="eastAsia" w:ascii="微软雅黑" w:hAnsi="微软雅黑" w:eastAsia="微软雅黑" w:cs="微软雅黑"/>
          <w:i w:val="0"/>
          <w:iCs w:val="0"/>
          <w:caps w:val="0"/>
          <w:color w:val="auto"/>
          <w:spacing w:val="0"/>
          <w:sz w:val="32"/>
          <w:szCs w:val="32"/>
          <w:shd w:val="clear" w:fill="FFFFFF"/>
          <w:lang w:eastAsia="zh-CN"/>
        </w:rPr>
        <w:t>委托业务费、</w:t>
      </w:r>
      <w:r>
        <w:rPr>
          <w:rFonts w:hint="eastAsia" w:ascii="微软雅黑" w:hAnsi="微软雅黑" w:eastAsia="微软雅黑" w:cs="微软雅黑"/>
          <w:i w:val="0"/>
          <w:iCs w:val="0"/>
          <w:caps w:val="0"/>
          <w:color w:val="auto"/>
          <w:spacing w:val="0"/>
          <w:sz w:val="32"/>
          <w:szCs w:val="32"/>
          <w:shd w:val="clear" w:fill="FFFFFF"/>
        </w:rPr>
        <w:t>工会经费、其他交通费用、其他商品和服务支出、办公设备购置等。</w:t>
      </w:r>
    </w:p>
    <w:p w14:paraId="399A047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color w:val="auto"/>
          <w:sz w:val="32"/>
          <w:szCs w:val="32"/>
        </w:rPr>
      </w:pPr>
      <w:r>
        <w:rPr>
          <w:rFonts w:hint="eastAsia" w:ascii="微软雅黑" w:hAnsi="微软雅黑" w:eastAsia="微软雅黑" w:cs="微软雅黑"/>
          <w:b/>
          <w:bCs w:val="0"/>
          <w:color w:val="auto"/>
          <w:sz w:val="32"/>
          <w:szCs w:val="32"/>
          <w:lang w:eastAsia="zh-CN"/>
        </w:rPr>
        <w:t>七</w:t>
      </w:r>
      <w:r>
        <w:rPr>
          <w:rFonts w:hint="eastAsia" w:ascii="微软雅黑" w:hAnsi="微软雅黑" w:eastAsia="微软雅黑" w:cs="微软雅黑"/>
          <w:b/>
          <w:bCs w:val="0"/>
          <w:color w:val="auto"/>
          <w:sz w:val="32"/>
          <w:szCs w:val="32"/>
        </w:rPr>
        <w:t>、政府性基金预算收入支出决算情况</w:t>
      </w:r>
    </w:p>
    <w:p w14:paraId="51394186">
      <w:pPr>
        <w:pStyle w:val="14"/>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微软雅黑" w:hAnsi="微软雅黑" w:eastAsia="微软雅黑" w:cs="微软雅黑"/>
          <w:b/>
          <w:bCs/>
          <w:i/>
          <w:color w:val="auto"/>
          <w:kern w:val="0"/>
          <w:sz w:val="32"/>
          <w:szCs w:val="32"/>
          <w:lang w:val="en-US" w:eastAsia="zh-CN" w:bidi="ar-SA"/>
        </w:rPr>
      </w:pPr>
      <w:r>
        <w:rPr>
          <w:rFonts w:hint="eastAsia" w:ascii="微软雅黑" w:hAnsi="微软雅黑" w:eastAsia="微软雅黑" w:cs="微软雅黑"/>
          <w:color w:val="auto"/>
          <w:sz w:val="32"/>
          <w:szCs w:val="32"/>
        </w:rPr>
        <w:t xml:space="preserve">     </w:t>
      </w:r>
      <w:r>
        <w:rPr>
          <w:rFonts w:hint="eastAsia" w:ascii="微软雅黑" w:hAnsi="微软雅黑" w:eastAsia="微软雅黑" w:cs="微软雅黑"/>
          <w:color w:val="auto"/>
          <w:sz w:val="32"/>
          <w:szCs w:val="32"/>
          <w:lang w:eastAsia="zh-CN"/>
        </w:rPr>
        <w:t>2023</w:t>
      </w:r>
      <w:r>
        <w:rPr>
          <w:rFonts w:ascii="微软雅黑" w:hAnsi="微软雅黑" w:eastAsia="微软雅黑" w:cs="微软雅黑"/>
          <w:color w:val="auto"/>
          <w:sz w:val="32"/>
          <w:szCs w:val="32"/>
        </w:rPr>
        <w:t>年度政府性基金预算财政拨款收入136.31</w:t>
      </w:r>
      <w:r>
        <w:rPr>
          <w:rFonts w:hint="eastAsia" w:ascii="微软雅黑" w:hAnsi="微软雅黑" w:eastAsia="微软雅黑" w:cs="微软雅黑"/>
          <w:color w:val="auto"/>
          <w:sz w:val="32"/>
          <w:szCs w:val="32"/>
          <w:lang w:eastAsia="zh-CN"/>
        </w:rPr>
        <w:t>万元；年初结转和结余</w:t>
      </w:r>
      <w:r>
        <w:rPr>
          <w:rFonts w:ascii="微软雅黑" w:hAnsi="微软雅黑" w:eastAsia="微软雅黑" w:cs="微软雅黑"/>
          <w:color w:val="auto"/>
          <w:sz w:val="32"/>
          <w:szCs w:val="32"/>
        </w:rPr>
        <w:t>0.00</w:t>
      </w:r>
      <w:r>
        <w:rPr>
          <w:rFonts w:hint="eastAsia" w:ascii="微软雅黑" w:hAnsi="微软雅黑" w:eastAsia="微软雅黑" w:cs="微软雅黑"/>
          <w:color w:val="auto"/>
          <w:sz w:val="32"/>
          <w:szCs w:val="32"/>
          <w:lang w:eastAsia="zh-CN"/>
        </w:rPr>
        <w:t>万元；支出</w:t>
      </w:r>
      <w:r>
        <w:rPr>
          <w:rFonts w:ascii="微软雅黑" w:hAnsi="微软雅黑" w:eastAsia="微软雅黑" w:cs="微软雅黑"/>
          <w:color w:val="auto"/>
          <w:sz w:val="32"/>
          <w:szCs w:val="32"/>
        </w:rPr>
        <w:t>136.31</w:t>
      </w:r>
      <w:r>
        <w:rPr>
          <w:rFonts w:hint="eastAsia" w:ascii="微软雅黑" w:hAnsi="微软雅黑" w:eastAsia="微软雅黑" w:cs="微软雅黑"/>
          <w:color w:val="auto"/>
          <w:sz w:val="32"/>
          <w:szCs w:val="32"/>
          <w:lang w:eastAsia="zh-CN"/>
        </w:rPr>
        <w:t>万元，其中基本支出</w:t>
      </w:r>
      <w:r>
        <w:rPr>
          <w:rFonts w:ascii="微软雅黑" w:hAnsi="微软雅黑" w:eastAsia="微软雅黑" w:cs="微软雅黑"/>
          <w:color w:val="auto"/>
          <w:sz w:val="32"/>
          <w:szCs w:val="32"/>
        </w:rPr>
        <w:t>0.00</w:t>
      </w:r>
      <w:r>
        <w:rPr>
          <w:rFonts w:hint="eastAsia" w:ascii="微软雅黑" w:hAnsi="微软雅黑" w:eastAsia="微软雅黑" w:cs="微软雅黑"/>
          <w:color w:val="auto"/>
          <w:sz w:val="32"/>
          <w:szCs w:val="32"/>
          <w:lang w:eastAsia="zh-CN"/>
        </w:rPr>
        <w:t>万元，项目支出</w:t>
      </w:r>
      <w:r>
        <w:rPr>
          <w:rFonts w:ascii="微软雅黑" w:hAnsi="微软雅黑" w:eastAsia="微软雅黑" w:cs="微软雅黑"/>
          <w:color w:val="auto"/>
          <w:sz w:val="32"/>
          <w:szCs w:val="32"/>
        </w:rPr>
        <w:t>136.31</w:t>
      </w:r>
      <w:r>
        <w:rPr>
          <w:rFonts w:hint="eastAsia" w:ascii="微软雅黑" w:hAnsi="微软雅黑" w:eastAsia="微软雅黑" w:cs="微软雅黑"/>
          <w:color w:val="auto"/>
          <w:sz w:val="32"/>
          <w:szCs w:val="32"/>
          <w:lang w:eastAsia="zh-CN"/>
        </w:rPr>
        <w:t>万元；年末结转和结余</w:t>
      </w:r>
      <w:r>
        <w:rPr>
          <w:rFonts w:ascii="微软雅黑" w:hAnsi="微软雅黑" w:eastAsia="微软雅黑" w:cs="微软雅黑"/>
          <w:color w:val="auto"/>
          <w:sz w:val="32"/>
          <w:szCs w:val="32"/>
        </w:rPr>
        <w:t>0.00</w:t>
      </w:r>
      <w:r>
        <w:rPr>
          <w:rFonts w:hint="eastAsia" w:ascii="微软雅黑" w:hAnsi="微软雅黑" w:eastAsia="微软雅黑" w:cs="微软雅黑"/>
          <w:color w:val="auto"/>
          <w:sz w:val="32"/>
          <w:szCs w:val="32"/>
          <w:lang w:eastAsia="zh-CN"/>
        </w:rPr>
        <w:t>万元。具体情况如下：</w:t>
      </w:r>
    </w:p>
    <w:p w14:paraId="2C609E3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caps w:val="0"/>
          <w:color w:val="auto"/>
          <w:spacing w:val="0"/>
          <w:sz w:val="32"/>
          <w:szCs w:val="32"/>
        </w:rPr>
      </w:pPr>
      <w:r>
        <w:rPr>
          <w:rFonts w:hint="eastAsia" w:ascii="微软雅黑" w:hAnsi="微软雅黑" w:eastAsia="微软雅黑" w:cs="微软雅黑"/>
          <w:i w:val="0"/>
          <w:caps w:val="0"/>
          <w:color w:val="auto"/>
          <w:spacing w:val="0"/>
          <w:sz w:val="32"/>
          <w:szCs w:val="32"/>
          <w:shd w:val="clear" w:color="auto" w:fill="FFFFFF"/>
          <w:lang w:val="en-US" w:eastAsia="zh-CN"/>
        </w:rPr>
        <w:t>1、</w:t>
      </w:r>
      <w:r>
        <w:rPr>
          <w:rFonts w:hint="eastAsia" w:ascii="微软雅黑" w:hAnsi="微软雅黑" w:eastAsia="微软雅黑" w:cs="微软雅黑"/>
          <w:i w:val="0"/>
          <w:caps w:val="0"/>
          <w:color w:val="auto"/>
          <w:spacing w:val="0"/>
          <w:sz w:val="32"/>
          <w:szCs w:val="32"/>
          <w:shd w:val="clear" w:color="auto" w:fill="FFFFFF"/>
          <w:lang w:eastAsia="zh-CN"/>
        </w:rPr>
        <w:t>城乡社区</w:t>
      </w:r>
      <w:r>
        <w:rPr>
          <w:rFonts w:hint="eastAsia" w:ascii="微软雅黑" w:hAnsi="微软雅黑" w:eastAsia="微软雅黑" w:cs="微软雅黑"/>
          <w:i w:val="0"/>
          <w:caps w:val="0"/>
          <w:color w:val="auto"/>
          <w:spacing w:val="0"/>
          <w:sz w:val="32"/>
          <w:szCs w:val="32"/>
          <w:shd w:val="clear" w:color="auto" w:fill="FFFFFF"/>
        </w:rPr>
        <w:t>支出（类）</w:t>
      </w:r>
      <w:r>
        <w:rPr>
          <w:rFonts w:hint="eastAsia" w:ascii="微软雅黑" w:hAnsi="微软雅黑" w:eastAsia="微软雅黑" w:cs="微软雅黑"/>
          <w:i w:val="0"/>
          <w:caps w:val="0"/>
          <w:color w:val="auto"/>
          <w:spacing w:val="0"/>
          <w:sz w:val="32"/>
          <w:szCs w:val="32"/>
          <w:shd w:val="clear" w:color="auto" w:fill="FFFFFF"/>
          <w:lang w:eastAsia="zh-CN"/>
        </w:rPr>
        <w:t>国有土地使用权出让收入安排的支出</w:t>
      </w:r>
      <w:r>
        <w:rPr>
          <w:rFonts w:hint="eastAsia" w:ascii="微软雅黑" w:hAnsi="微软雅黑" w:eastAsia="微软雅黑" w:cs="微软雅黑"/>
          <w:i w:val="0"/>
          <w:caps w:val="0"/>
          <w:color w:val="auto"/>
          <w:spacing w:val="0"/>
          <w:sz w:val="32"/>
          <w:szCs w:val="32"/>
          <w:shd w:val="clear" w:color="auto" w:fill="FFFFFF"/>
        </w:rPr>
        <w:t>（款）</w:t>
      </w:r>
      <w:r>
        <w:rPr>
          <w:rFonts w:hint="eastAsia" w:ascii="微软雅黑" w:hAnsi="微软雅黑" w:eastAsia="微软雅黑" w:cs="微软雅黑"/>
          <w:i w:val="0"/>
          <w:caps w:val="0"/>
          <w:color w:val="auto"/>
          <w:spacing w:val="0"/>
          <w:sz w:val="32"/>
          <w:szCs w:val="32"/>
          <w:shd w:val="clear" w:color="auto" w:fill="FFFFFF"/>
          <w:lang w:eastAsia="zh-CN"/>
        </w:rPr>
        <w:t>其他国有土地使用权出让收入安排的支出</w:t>
      </w:r>
      <w:r>
        <w:rPr>
          <w:rFonts w:hint="eastAsia" w:ascii="微软雅黑" w:hAnsi="微软雅黑" w:eastAsia="微软雅黑" w:cs="微软雅黑"/>
          <w:i w:val="0"/>
          <w:caps w:val="0"/>
          <w:color w:val="auto"/>
          <w:spacing w:val="0"/>
          <w:sz w:val="32"/>
          <w:szCs w:val="32"/>
          <w:shd w:val="clear" w:color="auto" w:fill="FFFFFF"/>
        </w:rPr>
        <w:t>（项）。</w:t>
      </w:r>
    </w:p>
    <w:p w14:paraId="574F22B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caps w:val="0"/>
          <w:color w:val="auto"/>
          <w:spacing w:val="0"/>
          <w:sz w:val="32"/>
          <w:szCs w:val="32"/>
        </w:rPr>
      </w:pPr>
      <w:r>
        <w:rPr>
          <w:rFonts w:hint="eastAsia" w:ascii="仿宋" w:hAnsi="仿宋" w:eastAsia="仿宋" w:cs="仿宋"/>
          <w:i w:val="0"/>
          <w:caps w:val="0"/>
          <w:color w:val="auto"/>
          <w:spacing w:val="0"/>
          <w:sz w:val="32"/>
          <w:szCs w:val="32"/>
          <w:shd w:val="clear" w:color="auto" w:fill="FFFFFF"/>
        </w:rPr>
        <w:t>　</w:t>
      </w:r>
      <w:r>
        <w:rPr>
          <w:rFonts w:hint="eastAsia" w:ascii="微软雅黑" w:hAnsi="微软雅黑" w:eastAsia="微软雅黑" w:cs="微软雅黑"/>
          <w:i w:val="0"/>
          <w:caps w:val="0"/>
          <w:color w:val="auto"/>
          <w:spacing w:val="0"/>
          <w:sz w:val="32"/>
          <w:szCs w:val="32"/>
          <w:shd w:val="clear" w:color="auto" w:fill="FFFFFF"/>
        </w:rPr>
        <w:t>　</w:t>
      </w: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caps w:val="0"/>
          <w:color w:val="auto"/>
          <w:spacing w:val="0"/>
          <w:sz w:val="32"/>
          <w:szCs w:val="32"/>
          <w:shd w:val="clear" w:color="auto" w:fill="FFFFFF"/>
        </w:rPr>
        <w:t>支出决算为</w:t>
      </w:r>
      <w:r>
        <w:rPr>
          <w:rFonts w:hint="eastAsia" w:ascii="微软雅黑" w:hAnsi="微软雅黑" w:eastAsia="微软雅黑" w:cs="微软雅黑"/>
          <w:i w:val="0"/>
          <w:caps w:val="0"/>
          <w:color w:val="auto"/>
          <w:spacing w:val="0"/>
          <w:sz w:val="32"/>
          <w:szCs w:val="32"/>
          <w:shd w:val="clear" w:color="auto" w:fill="FFFFFF"/>
          <w:lang w:val="en-US" w:eastAsia="zh-CN"/>
        </w:rPr>
        <w:t>136.31</w:t>
      </w:r>
      <w:r>
        <w:rPr>
          <w:rFonts w:hint="eastAsia" w:ascii="微软雅黑" w:hAnsi="微软雅黑" w:eastAsia="微软雅黑" w:cs="微软雅黑"/>
          <w:i w:val="0"/>
          <w:caps w:val="0"/>
          <w:color w:val="auto"/>
          <w:spacing w:val="0"/>
          <w:sz w:val="32"/>
          <w:szCs w:val="32"/>
          <w:shd w:val="clear" w:color="auto" w:fill="FFFFFF"/>
        </w:rPr>
        <w:t>万元，决算数大于年初预算数的主要原因是追加安排</w:t>
      </w:r>
      <w:r>
        <w:rPr>
          <w:rFonts w:hint="eastAsia" w:ascii="微软雅黑" w:hAnsi="微软雅黑" w:eastAsia="微软雅黑" w:cs="微软雅黑"/>
          <w:i w:val="0"/>
          <w:caps w:val="0"/>
          <w:color w:val="auto"/>
          <w:spacing w:val="0"/>
          <w:sz w:val="32"/>
          <w:szCs w:val="32"/>
          <w:shd w:val="clear" w:color="auto" w:fill="FFFFFF"/>
          <w:lang w:eastAsia="zh-CN"/>
        </w:rPr>
        <w:t>政府性基金预算</w:t>
      </w:r>
      <w:r>
        <w:rPr>
          <w:rFonts w:hint="eastAsia" w:ascii="微软雅黑" w:hAnsi="微软雅黑" w:eastAsia="微软雅黑" w:cs="微软雅黑"/>
          <w:i w:val="0"/>
          <w:caps w:val="0"/>
          <w:color w:val="auto"/>
          <w:spacing w:val="0"/>
          <w:sz w:val="32"/>
          <w:szCs w:val="32"/>
          <w:shd w:val="clear" w:color="auto" w:fill="FFFFFF"/>
        </w:rPr>
        <w:t>财政拨款。</w:t>
      </w:r>
    </w:p>
    <w:p w14:paraId="5731AB1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color w:val="auto"/>
          <w:sz w:val="32"/>
          <w:szCs w:val="32"/>
          <w:lang w:eastAsia="zh-CN"/>
        </w:rPr>
      </w:pPr>
      <w:r>
        <w:rPr>
          <w:rFonts w:hint="eastAsia" w:ascii="微软雅黑" w:hAnsi="微软雅黑" w:eastAsia="微软雅黑" w:cs="微软雅黑"/>
          <w:b/>
          <w:bCs w:val="0"/>
          <w:color w:val="auto"/>
          <w:sz w:val="32"/>
          <w:szCs w:val="32"/>
          <w:lang w:eastAsia="zh-CN"/>
        </w:rPr>
        <w:t>八</w:t>
      </w:r>
      <w:r>
        <w:rPr>
          <w:rFonts w:hint="eastAsia" w:ascii="微软雅黑" w:hAnsi="微软雅黑" w:eastAsia="微软雅黑" w:cs="微软雅黑"/>
          <w:b/>
          <w:bCs w:val="0"/>
          <w:color w:val="auto"/>
          <w:sz w:val="32"/>
          <w:szCs w:val="32"/>
        </w:rPr>
        <w:t>、国有资本经营预算财政拨款支出决算</w:t>
      </w:r>
      <w:r>
        <w:rPr>
          <w:rFonts w:hint="eastAsia" w:ascii="微软雅黑" w:hAnsi="微软雅黑" w:eastAsia="微软雅黑" w:cs="微软雅黑"/>
          <w:b/>
          <w:bCs w:val="0"/>
          <w:color w:val="auto"/>
          <w:sz w:val="32"/>
          <w:szCs w:val="32"/>
          <w:lang w:eastAsia="zh-CN"/>
        </w:rPr>
        <w:t>情况</w:t>
      </w:r>
    </w:p>
    <w:p w14:paraId="3708E24D">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color w:val="auto"/>
          <w:sz w:val="32"/>
          <w:szCs w:val="32"/>
          <w:lang w:eastAsia="zh-CN"/>
        </w:rPr>
      </w:pPr>
      <w:r>
        <w:rPr>
          <w:rFonts w:hint="eastAsia" w:ascii="微软雅黑" w:hAnsi="微软雅黑" w:eastAsia="微软雅黑" w:cs="微软雅黑"/>
          <w:color w:val="auto"/>
          <w:sz w:val="32"/>
          <w:szCs w:val="32"/>
          <w:lang w:eastAsia="zh-CN"/>
        </w:rPr>
        <w:t>2023</w:t>
      </w:r>
      <w:r>
        <w:rPr>
          <w:rFonts w:ascii="微软雅黑" w:hAnsi="微软雅黑" w:eastAsia="微软雅黑" w:cs="微软雅黑"/>
          <w:color w:val="auto"/>
          <w:sz w:val="32"/>
          <w:szCs w:val="32"/>
        </w:rPr>
        <w:t>年度国有资本经营预算财政拨款支出1,698.00</w:t>
      </w:r>
      <w:r>
        <w:rPr>
          <w:rFonts w:hint="eastAsia" w:ascii="微软雅黑" w:hAnsi="微软雅黑" w:eastAsia="微软雅黑" w:cs="微软雅黑"/>
          <w:color w:val="auto"/>
          <w:sz w:val="32"/>
          <w:szCs w:val="32"/>
          <w:lang w:eastAsia="zh-CN"/>
        </w:rPr>
        <w:t>万元；基本支出</w:t>
      </w:r>
      <w:r>
        <w:rPr>
          <w:rFonts w:ascii="微软雅黑" w:hAnsi="微软雅黑" w:eastAsia="微软雅黑" w:cs="微软雅黑"/>
          <w:color w:val="auto"/>
          <w:sz w:val="32"/>
          <w:szCs w:val="32"/>
        </w:rPr>
        <w:t>0.00</w:t>
      </w:r>
      <w:r>
        <w:rPr>
          <w:rFonts w:hint="eastAsia" w:ascii="微软雅黑" w:hAnsi="微软雅黑" w:eastAsia="微软雅黑" w:cs="微软雅黑"/>
          <w:color w:val="auto"/>
          <w:sz w:val="32"/>
          <w:szCs w:val="32"/>
          <w:lang w:eastAsia="zh-CN"/>
        </w:rPr>
        <w:t>万元，项目支出</w:t>
      </w:r>
      <w:r>
        <w:rPr>
          <w:rFonts w:ascii="微软雅黑" w:hAnsi="微软雅黑" w:eastAsia="微软雅黑" w:cs="微软雅黑"/>
          <w:color w:val="auto"/>
          <w:sz w:val="32"/>
          <w:szCs w:val="32"/>
        </w:rPr>
        <w:t>1,698.00</w:t>
      </w:r>
      <w:r>
        <w:rPr>
          <w:rFonts w:hint="eastAsia" w:ascii="微软雅黑" w:hAnsi="微软雅黑" w:eastAsia="微软雅黑" w:cs="微软雅黑"/>
          <w:color w:val="auto"/>
          <w:sz w:val="32"/>
          <w:szCs w:val="32"/>
          <w:lang w:eastAsia="zh-CN"/>
        </w:rPr>
        <w:t>万元。</w:t>
      </w:r>
    </w:p>
    <w:p w14:paraId="20A35B3C">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rightChars="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lang w:val="en-US" w:eastAsia="zh-CN"/>
        </w:rPr>
      </w:pPr>
      <w:r>
        <w:rPr>
          <w:rFonts w:hint="eastAsia" w:ascii="微软雅黑" w:hAnsi="微软雅黑" w:eastAsia="微软雅黑" w:cs="微软雅黑"/>
          <w:i w:val="0"/>
          <w:caps w:val="0"/>
          <w:color w:val="auto"/>
          <w:spacing w:val="0"/>
          <w:sz w:val="32"/>
          <w:szCs w:val="32"/>
          <w:shd w:val="clear" w:color="auto" w:fill="FFFFFF"/>
          <w:lang w:val="en-US" w:eastAsia="zh-CN"/>
        </w:rPr>
        <w:t>1、国有资本经营预算支出（类）其他国有资本经营预算支出（款）其他国有资本经营预算支出（项）。</w:t>
      </w:r>
    </w:p>
    <w:p w14:paraId="11F2A22C">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rightChars="0" w:firstLine="640" w:firstLineChars="200"/>
        <w:jc w:val="both"/>
        <w:textAlignment w:val="center"/>
        <w:rPr>
          <w:rFonts w:hint="eastAsia" w:ascii="微软雅黑" w:hAnsi="微软雅黑" w:eastAsia="微软雅黑" w:cs="微软雅黑"/>
          <w:i w:val="0"/>
          <w:caps w:val="0"/>
          <w:color w:val="auto"/>
          <w:spacing w:val="0"/>
          <w:sz w:val="32"/>
          <w:szCs w:val="32"/>
          <w:shd w:val="clear" w:color="auto" w:fill="FFFFFF"/>
        </w:rPr>
      </w:pPr>
      <w:r>
        <w:rPr>
          <w:rFonts w:hint="eastAsia" w:ascii="微软雅黑" w:hAnsi="微软雅黑" w:eastAsia="微软雅黑" w:cs="微软雅黑"/>
          <w:color w:val="auto"/>
          <w:sz w:val="32"/>
          <w:szCs w:val="32"/>
          <w:lang w:eastAsia="zh-CN"/>
        </w:rPr>
        <w:t>因年初预算为</w:t>
      </w:r>
      <w:r>
        <w:rPr>
          <w:rFonts w:hint="eastAsia" w:ascii="微软雅黑" w:hAnsi="微软雅黑" w:eastAsia="微软雅黑" w:cs="微软雅黑"/>
          <w:color w:val="auto"/>
          <w:sz w:val="32"/>
          <w:szCs w:val="32"/>
          <w:lang w:val="en-US" w:eastAsia="zh-CN"/>
        </w:rPr>
        <w:t>0，无百分比</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caps w:val="0"/>
          <w:color w:val="auto"/>
          <w:spacing w:val="0"/>
          <w:sz w:val="32"/>
          <w:szCs w:val="32"/>
          <w:shd w:val="clear" w:color="auto" w:fill="FFFFFF"/>
        </w:rPr>
        <w:t>支出决算为</w:t>
      </w:r>
      <w:r>
        <w:rPr>
          <w:rFonts w:hint="eastAsia" w:ascii="微软雅黑" w:hAnsi="微软雅黑" w:eastAsia="微软雅黑" w:cs="微软雅黑"/>
          <w:i w:val="0"/>
          <w:caps w:val="0"/>
          <w:color w:val="auto"/>
          <w:spacing w:val="0"/>
          <w:sz w:val="32"/>
          <w:szCs w:val="32"/>
          <w:shd w:val="clear" w:color="auto" w:fill="FFFFFF"/>
          <w:lang w:val="en-US" w:eastAsia="zh-CN"/>
        </w:rPr>
        <w:t>1698</w:t>
      </w:r>
      <w:r>
        <w:rPr>
          <w:rFonts w:hint="eastAsia" w:ascii="微软雅黑" w:hAnsi="微软雅黑" w:eastAsia="微软雅黑" w:cs="微软雅黑"/>
          <w:i w:val="0"/>
          <w:caps w:val="0"/>
          <w:color w:val="auto"/>
          <w:spacing w:val="0"/>
          <w:sz w:val="32"/>
          <w:szCs w:val="32"/>
          <w:shd w:val="clear" w:color="auto" w:fill="FFFFFF"/>
        </w:rPr>
        <w:t>万元，决算数大于年初预算数的主要原因是追加安排</w:t>
      </w:r>
      <w:r>
        <w:rPr>
          <w:rFonts w:hint="eastAsia" w:ascii="微软雅黑" w:hAnsi="微软雅黑" w:eastAsia="微软雅黑" w:cs="微软雅黑"/>
          <w:i w:val="0"/>
          <w:caps w:val="0"/>
          <w:color w:val="auto"/>
          <w:spacing w:val="0"/>
          <w:sz w:val="32"/>
          <w:szCs w:val="32"/>
          <w:shd w:val="clear" w:color="auto" w:fill="FFFFFF"/>
          <w:lang w:eastAsia="zh-CN"/>
        </w:rPr>
        <w:t>国有资本经营</w:t>
      </w:r>
      <w:r>
        <w:rPr>
          <w:rFonts w:hint="eastAsia" w:ascii="微软雅黑" w:hAnsi="微软雅黑" w:eastAsia="微软雅黑" w:cs="微软雅黑"/>
          <w:i w:val="0"/>
          <w:caps w:val="0"/>
          <w:color w:val="auto"/>
          <w:spacing w:val="0"/>
          <w:sz w:val="32"/>
          <w:szCs w:val="32"/>
          <w:shd w:val="clear" w:color="auto" w:fill="FFFFFF"/>
        </w:rPr>
        <w:t>预算</w:t>
      </w:r>
      <w:r>
        <w:rPr>
          <w:rFonts w:hint="eastAsia" w:ascii="微软雅黑" w:hAnsi="微软雅黑" w:eastAsia="微软雅黑" w:cs="微软雅黑"/>
          <w:i w:val="0"/>
          <w:caps w:val="0"/>
          <w:color w:val="auto"/>
          <w:spacing w:val="0"/>
          <w:sz w:val="32"/>
          <w:szCs w:val="32"/>
          <w:shd w:val="clear" w:color="auto" w:fill="FFFFFF"/>
          <w:lang w:eastAsia="zh-CN"/>
        </w:rPr>
        <w:t>财政拨款</w:t>
      </w:r>
      <w:r>
        <w:rPr>
          <w:rFonts w:hint="eastAsia" w:ascii="微软雅黑" w:hAnsi="微软雅黑" w:eastAsia="微软雅黑" w:cs="微软雅黑"/>
          <w:i w:val="0"/>
          <w:caps w:val="0"/>
          <w:color w:val="auto"/>
          <w:spacing w:val="0"/>
          <w:sz w:val="32"/>
          <w:szCs w:val="32"/>
          <w:shd w:val="clear" w:color="auto" w:fill="FFFFFF"/>
        </w:rPr>
        <w:t>。</w:t>
      </w:r>
    </w:p>
    <w:p w14:paraId="66E386D9">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sz w:val="32"/>
          <w:szCs w:val="32"/>
        </w:rPr>
      </w:pPr>
      <w:r>
        <w:rPr>
          <w:rFonts w:hint="eastAsia" w:ascii="微软雅黑" w:hAnsi="微软雅黑" w:eastAsia="微软雅黑" w:cs="微软雅黑"/>
          <w:b/>
          <w:bCs w:val="0"/>
          <w:sz w:val="32"/>
          <w:szCs w:val="32"/>
          <w:highlight w:val="none"/>
          <w:lang w:eastAsia="zh-CN"/>
        </w:rPr>
        <w:t>九、</w:t>
      </w:r>
      <w:r>
        <w:rPr>
          <w:rFonts w:hint="eastAsia" w:ascii="微软雅黑" w:hAnsi="微软雅黑" w:eastAsia="微软雅黑" w:cs="微软雅黑"/>
          <w:b/>
          <w:bCs w:val="0"/>
          <w:sz w:val="32"/>
          <w:szCs w:val="32"/>
        </w:rPr>
        <w:t>财政拨款三公经费支出决算情况说明</w:t>
      </w:r>
    </w:p>
    <w:p w14:paraId="53AFB39E">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textAlignment w:val="auto"/>
        <w:rPr>
          <w:rFonts w:hint="eastAsia" w:ascii="微软雅黑" w:hAnsi="微软雅黑" w:eastAsia="微软雅黑" w:cs="微软雅黑"/>
          <w:b/>
          <w:bCs w:val="0"/>
          <w:sz w:val="32"/>
          <w:szCs w:val="32"/>
        </w:rPr>
      </w:pPr>
      <w:r>
        <w:rPr>
          <w:rFonts w:hint="eastAsia" w:ascii="微软雅黑" w:hAnsi="微软雅黑" w:eastAsia="微软雅黑" w:cs="微软雅黑"/>
          <w:b/>
          <w:bCs w:val="0"/>
          <w:sz w:val="32"/>
          <w:szCs w:val="32"/>
        </w:rPr>
        <w:t>（一）“三公”经费财政拨款支出决算总体情况说明</w:t>
      </w:r>
    </w:p>
    <w:p w14:paraId="73B5E64E">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800" w:firstLineChars="250"/>
        <w:textAlignment w:val="auto"/>
        <w:rPr>
          <w:rFonts w:hint="eastAsia" w:ascii="微软雅黑" w:hAnsi="微软雅黑" w:eastAsia="微软雅黑" w:cs="微软雅黑"/>
          <w:sz w:val="32"/>
          <w:szCs w:val="32"/>
        </w:rPr>
      </w:pPr>
      <w:r>
        <w:rPr>
          <w:rFonts w:hint="eastAsia" w:ascii="微软雅黑" w:hAnsi="微软雅黑" w:eastAsia="微软雅黑" w:cs="微软雅黑"/>
          <w:sz w:val="32"/>
          <w:szCs w:val="32"/>
        </w:rPr>
        <w:t>“三公”经费财政拨款支出预算为</w:t>
      </w:r>
      <w:r>
        <w:rPr>
          <w:rFonts w:ascii="微软雅黑" w:hAnsi="微软雅黑" w:eastAsia="微软雅黑" w:cs="微软雅黑"/>
          <w:sz w:val="32"/>
        </w:rPr>
        <w:t>1.58</w:t>
      </w:r>
      <w:r>
        <w:rPr>
          <w:rFonts w:hint="eastAsia" w:ascii="微软雅黑" w:hAnsi="微软雅黑" w:eastAsia="微软雅黑" w:cs="微软雅黑"/>
          <w:sz w:val="32"/>
          <w:szCs w:val="32"/>
        </w:rPr>
        <w:t>万元，支出决算为</w:t>
      </w:r>
      <w:r>
        <w:rPr>
          <w:rFonts w:ascii="微软雅黑" w:hAnsi="微软雅黑" w:eastAsia="微软雅黑" w:cs="微软雅黑"/>
          <w:sz w:val="32"/>
        </w:rPr>
        <w:t>1.57</w:t>
      </w:r>
      <w:r>
        <w:rPr>
          <w:rFonts w:hint="eastAsia" w:ascii="微软雅黑" w:hAnsi="微软雅黑" w:eastAsia="微软雅黑" w:cs="微软雅黑"/>
          <w:sz w:val="32"/>
          <w:szCs w:val="32"/>
        </w:rPr>
        <w:t>万元，完成预算的</w:t>
      </w:r>
      <w:r>
        <w:rPr>
          <w:rFonts w:ascii="微软雅黑" w:hAnsi="微软雅黑" w:eastAsia="微软雅黑" w:cs="微软雅黑"/>
          <w:sz w:val="32"/>
        </w:rPr>
        <w:t>99.37</w:t>
      </w:r>
      <w:r>
        <w:rPr>
          <w:rFonts w:hint="eastAsia" w:ascii="微软雅黑" w:hAnsi="微软雅黑" w:eastAsia="微软雅黑" w:cs="微软雅黑"/>
          <w:sz w:val="32"/>
          <w:szCs w:val="32"/>
        </w:rPr>
        <w:t>%，其中：</w:t>
      </w:r>
    </w:p>
    <w:p w14:paraId="756EA67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color w:val="auto"/>
          <w:sz w:val="32"/>
          <w:szCs w:val="32"/>
        </w:rPr>
        <w:t>因公出国（境）费支出预算为0万元，支出决算为0万元，</w:t>
      </w:r>
      <w:r>
        <w:rPr>
          <w:rFonts w:hint="eastAsia" w:ascii="微软雅黑" w:hAnsi="微软雅黑" w:eastAsia="微软雅黑" w:cs="微软雅黑"/>
          <w:i w:val="0"/>
          <w:iCs w:val="0"/>
          <w:caps w:val="0"/>
          <w:color w:val="auto"/>
          <w:spacing w:val="0"/>
          <w:sz w:val="32"/>
          <w:szCs w:val="32"/>
          <w:shd w:val="clear" w:fill="FFFFFF"/>
        </w:rPr>
        <w:t>无百分比。与上年相比没有变化，主要是因为没有因公出国（境）工作安排。</w:t>
      </w:r>
    </w:p>
    <w:p w14:paraId="2F0BED9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w:t>
      </w:r>
      <w:r>
        <w:rPr>
          <w:rFonts w:hint="eastAsia" w:ascii="微软雅黑" w:hAnsi="微软雅黑" w:eastAsia="微软雅黑" w:cs="微软雅黑"/>
          <w:i w:val="0"/>
          <w:iCs w:val="0"/>
          <w:caps w:val="0"/>
          <w:color w:val="auto"/>
          <w:spacing w:val="0"/>
          <w:sz w:val="32"/>
          <w:szCs w:val="32"/>
          <w:shd w:val="clear" w:fill="FFFFFF"/>
          <w:lang w:val="en-US" w:eastAsia="zh-CN"/>
        </w:rPr>
        <w:t xml:space="preserve">  </w:t>
      </w:r>
      <w:r>
        <w:rPr>
          <w:rFonts w:hint="eastAsia" w:ascii="微软雅黑" w:hAnsi="微软雅黑" w:eastAsia="微软雅黑" w:cs="微软雅黑"/>
          <w:color w:val="auto"/>
          <w:sz w:val="32"/>
          <w:szCs w:val="32"/>
        </w:rPr>
        <w:t>公务接待费支出预算为</w:t>
      </w:r>
      <w:r>
        <w:rPr>
          <w:rFonts w:hint="eastAsia" w:ascii="微软雅黑" w:hAnsi="微软雅黑" w:eastAsia="微软雅黑" w:cs="微软雅黑"/>
          <w:color w:val="auto"/>
          <w:sz w:val="32"/>
          <w:szCs w:val="32"/>
          <w:lang w:val="en-US" w:eastAsia="zh-CN"/>
        </w:rPr>
        <w:t>1.5</w:t>
      </w:r>
      <w:r>
        <w:rPr>
          <w:rFonts w:hint="eastAsia" w:ascii="微软雅黑" w:hAnsi="微软雅黑" w:eastAsia="微软雅黑" w:cs="微软雅黑"/>
          <w:color w:val="auto"/>
          <w:sz w:val="32"/>
          <w:szCs w:val="32"/>
        </w:rPr>
        <w:t>8万元，支出决算为1.57万元，完成预算的</w:t>
      </w:r>
      <w:r>
        <w:rPr>
          <w:rFonts w:hint="eastAsia" w:ascii="微软雅黑" w:hAnsi="微软雅黑" w:eastAsia="微软雅黑" w:cs="微软雅黑"/>
          <w:color w:val="auto"/>
          <w:sz w:val="32"/>
          <w:szCs w:val="32"/>
          <w:lang w:val="en-US" w:eastAsia="zh-CN"/>
        </w:rPr>
        <w:t>9</w:t>
      </w:r>
      <w:r>
        <w:rPr>
          <w:rFonts w:hint="eastAsia" w:ascii="微软雅黑" w:hAnsi="微软雅黑" w:eastAsia="微软雅黑" w:cs="微软雅黑"/>
          <w:color w:val="auto"/>
          <w:sz w:val="32"/>
          <w:szCs w:val="32"/>
        </w:rPr>
        <w:t>9.37%，决算数</w:t>
      </w:r>
      <w:r>
        <w:rPr>
          <w:rFonts w:hint="eastAsia" w:ascii="微软雅黑" w:hAnsi="微软雅黑" w:eastAsia="微软雅黑" w:cs="微软雅黑"/>
          <w:i w:val="0"/>
          <w:iCs w:val="0"/>
          <w:caps w:val="0"/>
          <w:color w:val="auto"/>
          <w:spacing w:val="0"/>
          <w:sz w:val="32"/>
          <w:szCs w:val="32"/>
          <w:shd w:val="clear" w:fill="FFFFFF"/>
        </w:rPr>
        <w:t>小于预算数的主要原因是认真贯彻执行中央八项规定精神，严格控制公务接待费用</w:t>
      </w:r>
      <w:r>
        <w:rPr>
          <w:rFonts w:hint="eastAsia" w:ascii="微软雅黑" w:hAnsi="微软雅黑" w:eastAsia="微软雅黑" w:cs="微软雅黑"/>
          <w:color w:val="auto"/>
          <w:sz w:val="32"/>
          <w:szCs w:val="32"/>
        </w:rPr>
        <w:t>，与上年相比增长0.19万元，</w:t>
      </w:r>
      <w:r>
        <w:rPr>
          <w:rFonts w:hint="eastAsia" w:ascii="微软雅黑" w:hAnsi="微软雅黑" w:eastAsia="微软雅黑" w:cs="微软雅黑"/>
          <w:color w:val="auto"/>
          <w:sz w:val="32"/>
          <w:szCs w:val="32"/>
          <w:highlight w:val="none"/>
          <w:lang w:val="en-US" w:eastAsia="zh-CN"/>
        </w:rPr>
        <w:t>增长13.77</w:t>
      </w:r>
      <w:r>
        <w:rPr>
          <w:rFonts w:hint="eastAsia" w:ascii="微软雅黑" w:hAnsi="微软雅黑" w:eastAsia="微软雅黑" w:cs="微软雅黑"/>
          <w:color w:val="auto"/>
          <w:sz w:val="32"/>
          <w:szCs w:val="32"/>
        </w:rPr>
        <w:t>%,</w:t>
      </w:r>
      <w:r>
        <w:rPr>
          <w:rFonts w:hint="eastAsia" w:ascii="微软雅黑" w:hAnsi="微软雅黑" w:eastAsia="微软雅黑" w:cs="微软雅黑"/>
          <w:i w:val="0"/>
          <w:iCs w:val="0"/>
          <w:caps w:val="0"/>
          <w:color w:val="auto"/>
          <w:spacing w:val="0"/>
          <w:sz w:val="32"/>
          <w:szCs w:val="32"/>
          <w:shd w:val="clear" w:fill="FFFFFF"/>
        </w:rPr>
        <w:t>增长的主要原因是与有关单位交流工作及接受上级相关部门检查指导工作发生的接待支出。</w:t>
      </w:r>
    </w:p>
    <w:p w14:paraId="6A61518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right="0" w:firstLine="640" w:firstLineChars="20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color w:val="auto"/>
          <w:sz w:val="32"/>
          <w:szCs w:val="32"/>
        </w:rPr>
        <w:t>公务用车购置费支出预算为0万元，支出决算为0万元，</w:t>
      </w:r>
      <w:r>
        <w:rPr>
          <w:rFonts w:hint="eastAsia" w:ascii="微软雅黑" w:hAnsi="微软雅黑" w:eastAsia="微软雅黑" w:cs="微软雅黑"/>
          <w:i w:val="0"/>
          <w:iCs w:val="0"/>
          <w:caps w:val="0"/>
          <w:color w:val="auto"/>
          <w:spacing w:val="0"/>
          <w:sz w:val="32"/>
          <w:szCs w:val="32"/>
          <w:shd w:val="clear" w:fill="FFFFFF"/>
        </w:rPr>
        <w:t>无百分比。与上年相比没有变化，主要是因为本单位没有公务用车。</w:t>
      </w:r>
    </w:p>
    <w:p w14:paraId="25F2B856">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color w:val="auto"/>
          <w:sz w:val="32"/>
          <w:szCs w:val="32"/>
        </w:rPr>
        <w:t>公务用车运行维护费支出预算为0万元，支出决算为0万元，</w:t>
      </w:r>
      <w:r>
        <w:rPr>
          <w:rFonts w:hint="eastAsia" w:ascii="微软雅黑" w:hAnsi="微软雅黑" w:eastAsia="微软雅黑" w:cs="微软雅黑"/>
          <w:i w:val="0"/>
          <w:iCs w:val="0"/>
          <w:caps w:val="0"/>
          <w:color w:val="auto"/>
          <w:spacing w:val="0"/>
          <w:sz w:val="32"/>
          <w:szCs w:val="32"/>
          <w:shd w:val="clear" w:fill="FFFFFF"/>
        </w:rPr>
        <w:t>无百分比。与上年相比没有变化，主要是因为本单位没有公务用车。</w:t>
      </w:r>
    </w:p>
    <w:p w14:paraId="62434029">
      <w:pPr>
        <w:pStyle w:val="14"/>
        <w:keepNext w:val="0"/>
        <w:keepLines w:val="0"/>
        <w:pageBreakBefore w:val="0"/>
        <w:widowControl w:val="0"/>
        <w:kinsoku/>
        <w:wordWrap/>
        <w:overflowPunct/>
        <w:topLinePunct w:val="0"/>
        <w:bidi w:val="0"/>
        <w:snapToGrid/>
        <w:spacing w:line="360" w:lineRule="auto"/>
        <w:ind w:firstLine="640" w:firstLineChars="200"/>
        <w:textAlignment w:val="auto"/>
        <w:rPr>
          <w:rFonts w:hint="eastAsia" w:ascii="微软雅黑" w:hAnsi="微软雅黑" w:eastAsia="微软雅黑" w:cs="微软雅黑"/>
          <w:b/>
          <w:bCs w:val="0"/>
          <w:color w:val="auto"/>
          <w:sz w:val="32"/>
          <w:szCs w:val="32"/>
        </w:rPr>
      </w:pPr>
      <w:r>
        <w:rPr>
          <w:rFonts w:hint="eastAsia" w:ascii="微软雅黑" w:hAnsi="微软雅黑" w:eastAsia="微软雅黑" w:cs="微软雅黑"/>
          <w:b/>
          <w:bCs w:val="0"/>
          <w:color w:val="auto"/>
          <w:sz w:val="32"/>
          <w:szCs w:val="32"/>
        </w:rPr>
        <w:t>（二）“三公”经费财政拨款支出决算具体情况说明</w:t>
      </w:r>
    </w:p>
    <w:p w14:paraId="38D1D5EC">
      <w:pPr>
        <w:pStyle w:val="14"/>
        <w:keepNext w:val="0"/>
        <w:keepLines w:val="0"/>
        <w:pageBreakBefore w:val="0"/>
        <w:widowControl w:val="0"/>
        <w:kinsoku/>
        <w:wordWrap/>
        <w:overflowPunct/>
        <w:topLinePunct w:val="0"/>
        <w:bidi w:val="0"/>
        <w:snapToGrid/>
        <w:spacing w:line="360" w:lineRule="auto"/>
        <w:ind w:firstLine="640" w:firstLineChars="200"/>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color w:val="auto"/>
          <w:sz w:val="32"/>
          <w:szCs w:val="32"/>
          <w:lang w:eastAsia="zh-CN"/>
        </w:rPr>
        <w:t>2023</w:t>
      </w:r>
      <w:r>
        <w:rPr>
          <w:rFonts w:hint="eastAsia" w:ascii="微软雅黑" w:hAnsi="微软雅黑" w:eastAsia="微软雅黑" w:cs="微软雅黑"/>
          <w:color w:val="auto"/>
          <w:sz w:val="32"/>
          <w:szCs w:val="32"/>
        </w:rPr>
        <w:t>年度“三公”经费财政拨款支出决算中，公务接待费支出决算</w:t>
      </w:r>
      <w:r>
        <w:rPr>
          <w:rFonts w:ascii="微软雅黑" w:hAnsi="微软雅黑" w:eastAsia="微软雅黑" w:cs="微软雅黑"/>
          <w:color w:val="auto"/>
          <w:sz w:val="32"/>
        </w:rPr>
        <w:t>1.57</w:t>
      </w:r>
      <w:r>
        <w:rPr>
          <w:rFonts w:hint="eastAsia" w:ascii="微软雅黑" w:hAnsi="微软雅黑" w:eastAsia="微软雅黑" w:cs="微软雅黑"/>
          <w:color w:val="auto"/>
          <w:sz w:val="32"/>
          <w:szCs w:val="32"/>
        </w:rPr>
        <w:t>万元，占</w:t>
      </w:r>
      <w:r>
        <w:rPr>
          <w:rFonts w:ascii="微软雅黑" w:hAnsi="微软雅黑" w:eastAsia="微软雅黑" w:cs="微软雅黑"/>
          <w:color w:val="auto"/>
          <w:sz w:val="32"/>
        </w:rPr>
        <w:t>100.00</w:t>
      </w:r>
      <w:r>
        <w:rPr>
          <w:rFonts w:hint="eastAsia" w:ascii="微软雅黑" w:hAnsi="微软雅黑" w:eastAsia="微软雅黑" w:cs="微软雅黑"/>
          <w:color w:val="auto"/>
          <w:sz w:val="32"/>
          <w:szCs w:val="32"/>
        </w:rPr>
        <w:t>%,因公出国（境）费支出决算</w:t>
      </w:r>
      <w:r>
        <w:rPr>
          <w:rFonts w:ascii="微软雅黑" w:hAnsi="微软雅黑" w:eastAsia="微软雅黑" w:cs="微软雅黑"/>
          <w:color w:val="auto"/>
          <w:sz w:val="32"/>
        </w:rPr>
        <w:t>0</w:t>
      </w:r>
      <w:r>
        <w:rPr>
          <w:rFonts w:hint="eastAsia" w:ascii="微软雅黑" w:hAnsi="微软雅黑" w:eastAsia="微软雅黑" w:cs="微软雅黑"/>
          <w:color w:val="auto"/>
          <w:sz w:val="32"/>
          <w:szCs w:val="32"/>
        </w:rPr>
        <w:t>万元，占</w:t>
      </w:r>
      <w:r>
        <w:rPr>
          <w:rFonts w:ascii="微软雅黑" w:hAnsi="微软雅黑" w:eastAsia="微软雅黑" w:cs="微软雅黑"/>
          <w:color w:val="auto"/>
          <w:sz w:val="32"/>
        </w:rPr>
        <w:t>0</w:t>
      </w:r>
      <w:r>
        <w:rPr>
          <w:rFonts w:hint="eastAsia" w:ascii="微软雅黑" w:hAnsi="微软雅黑" w:eastAsia="微软雅黑" w:cs="微软雅黑"/>
          <w:color w:val="auto"/>
          <w:sz w:val="32"/>
          <w:szCs w:val="32"/>
        </w:rPr>
        <w:t>%,公务用车购置费及运行维护费支出决算</w:t>
      </w:r>
      <w:r>
        <w:rPr>
          <w:rFonts w:ascii="微软雅黑" w:hAnsi="微软雅黑" w:eastAsia="微软雅黑" w:cs="微软雅黑"/>
          <w:color w:val="auto"/>
          <w:sz w:val="32"/>
        </w:rPr>
        <w:t>0.00</w:t>
      </w:r>
      <w:r>
        <w:rPr>
          <w:rFonts w:hint="eastAsia" w:ascii="微软雅黑" w:hAnsi="微软雅黑" w:eastAsia="微软雅黑" w:cs="微软雅黑"/>
          <w:color w:val="auto"/>
          <w:sz w:val="32"/>
          <w:szCs w:val="32"/>
        </w:rPr>
        <w:t>万元，占</w:t>
      </w:r>
      <w:r>
        <w:rPr>
          <w:rFonts w:ascii="微软雅黑" w:hAnsi="微软雅黑" w:eastAsia="微软雅黑" w:cs="微软雅黑"/>
          <w:color w:val="auto"/>
          <w:sz w:val="32"/>
        </w:rPr>
        <w:t>0.00</w:t>
      </w:r>
      <w:r>
        <w:rPr>
          <w:rFonts w:hint="eastAsia" w:ascii="微软雅黑" w:hAnsi="微软雅黑" w:eastAsia="微软雅黑" w:cs="微软雅黑"/>
          <w:color w:val="auto"/>
          <w:sz w:val="32"/>
          <w:szCs w:val="32"/>
        </w:rPr>
        <w:t>%。其中：</w:t>
      </w:r>
    </w:p>
    <w:p w14:paraId="7BE2BCA8">
      <w:pPr>
        <w:pStyle w:val="14"/>
        <w:keepNext w:val="0"/>
        <w:keepLines w:val="0"/>
        <w:pageBreakBefore w:val="0"/>
        <w:widowControl w:val="0"/>
        <w:kinsoku/>
        <w:wordWrap/>
        <w:overflowPunct/>
        <w:topLinePunct w:val="0"/>
        <w:bidi w:val="0"/>
        <w:snapToGrid/>
        <w:spacing w:line="360" w:lineRule="auto"/>
        <w:ind w:firstLine="640" w:firstLineChars="200"/>
        <w:textAlignment w:val="auto"/>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color w:val="auto"/>
          <w:sz w:val="32"/>
          <w:szCs w:val="32"/>
          <w:lang w:val="en-US" w:eastAsia="zh-CN"/>
        </w:rPr>
        <w:t>1、</w:t>
      </w:r>
      <w:r>
        <w:rPr>
          <w:rFonts w:hint="eastAsia" w:ascii="微软雅黑" w:hAnsi="微软雅黑" w:eastAsia="微软雅黑" w:cs="微软雅黑"/>
          <w:color w:val="auto"/>
          <w:sz w:val="32"/>
          <w:szCs w:val="32"/>
        </w:rPr>
        <w:t>因公出国（境）费支出决算为0万元，全年安排因公出国（境）团组</w:t>
      </w:r>
      <w:r>
        <w:rPr>
          <w:rFonts w:hint="eastAsia" w:ascii="微软雅黑" w:hAnsi="微软雅黑" w:eastAsia="微软雅黑" w:cs="微软雅黑"/>
          <w:i w:val="0"/>
          <w:iCs w:val="0"/>
          <w:caps w:val="0"/>
          <w:color w:val="auto"/>
          <w:spacing w:val="0"/>
          <w:sz w:val="32"/>
          <w:szCs w:val="32"/>
          <w:shd w:val="clear" w:fill="FFFFFF"/>
        </w:rPr>
        <w:t>0个，累计0人次,</w:t>
      </w:r>
      <w:r>
        <w:rPr>
          <w:rFonts w:hint="eastAsia" w:ascii="微软雅黑" w:hAnsi="微软雅黑" w:eastAsia="微软雅黑" w:cs="微软雅黑"/>
          <w:i w:val="0"/>
          <w:iCs w:val="0"/>
          <w:caps w:val="0"/>
          <w:color w:val="auto"/>
          <w:spacing w:val="0"/>
          <w:sz w:val="32"/>
          <w:szCs w:val="32"/>
          <w:shd w:val="clear" w:fill="FFFFFF"/>
          <w:lang w:eastAsia="zh-CN"/>
        </w:rPr>
        <w:t>支出</w:t>
      </w:r>
      <w:r>
        <w:rPr>
          <w:rFonts w:hint="eastAsia" w:ascii="微软雅黑" w:hAnsi="微软雅黑" w:eastAsia="微软雅黑" w:cs="微软雅黑"/>
          <w:i w:val="0"/>
          <w:iCs w:val="0"/>
          <w:caps w:val="0"/>
          <w:color w:val="auto"/>
          <w:spacing w:val="0"/>
          <w:sz w:val="32"/>
          <w:szCs w:val="32"/>
          <w:shd w:val="clear" w:fill="FFFFFF"/>
          <w:lang w:val="en-US" w:eastAsia="zh-CN"/>
        </w:rPr>
        <w:t>0.00万元，</w:t>
      </w:r>
      <w:r>
        <w:rPr>
          <w:rFonts w:hint="eastAsia" w:ascii="微软雅黑" w:hAnsi="微软雅黑" w:eastAsia="微软雅黑" w:cs="微软雅黑"/>
          <w:i w:val="0"/>
          <w:iCs w:val="0"/>
          <w:caps w:val="0"/>
          <w:color w:val="auto"/>
          <w:spacing w:val="0"/>
          <w:sz w:val="32"/>
          <w:szCs w:val="32"/>
          <w:shd w:val="clear" w:fill="FFFFFF"/>
        </w:rPr>
        <w:t>主要是因为没有因公出国（境）工作安排。</w:t>
      </w:r>
    </w:p>
    <w:p w14:paraId="3F8FDA9E">
      <w:pPr>
        <w:pStyle w:val="14"/>
        <w:keepNext w:val="0"/>
        <w:keepLines w:val="0"/>
        <w:pageBreakBefore w:val="0"/>
        <w:widowControl w:val="0"/>
        <w:kinsoku/>
        <w:wordWrap/>
        <w:overflowPunct/>
        <w:topLinePunct w:val="0"/>
        <w:bidi w:val="0"/>
        <w:snapToGrid/>
        <w:spacing w:line="360" w:lineRule="auto"/>
        <w:ind w:firstLine="640" w:firstLineChars="200"/>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color w:val="auto"/>
          <w:sz w:val="32"/>
          <w:szCs w:val="32"/>
        </w:rPr>
        <w:t>2、公务接待费支出决算为1.57万元，全年共接待来访团组</w:t>
      </w:r>
      <w:r>
        <w:rPr>
          <w:rFonts w:hint="eastAsia" w:ascii="微软雅黑" w:hAnsi="微软雅黑" w:eastAsia="微软雅黑" w:cs="微软雅黑"/>
          <w:i w:val="0"/>
          <w:iCs w:val="0"/>
          <w:caps w:val="0"/>
          <w:color w:val="auto"/>
          <w:spacing w:val="0"/>
          <w:sz w:val="32"/>
          <w:szCs w:val="32"/>
          <w:shd w:val="clear" w:fill="FFFFFF"/>
          <w:lang w:val="en-US" w:eastAsia="zh-CN"/>
        </w:rPr>
        <w:t>11</w:t>
      </w:r>
      <w:r>
        <w:rPr>
          <w:rFonts w:hint="eastAsia" w:ascii="微软雅黑" w:hAnsi="微软雅黑" w:eastAsia="微软雅黑" w:cs="微软雅黑"/>
          <w:i w:val="0"/>
          <w:iCs w:val="0"/>
          <w:caps w:val="0"/>
          <w:color w:val="auto"/>
          <w:spacing w:val="0"/>
          <w:sz w:val="32"/>
          <w:szCs w:val="32"/>
          <w:shd w:val="clear" w:fill="FFFFFF"/>
        </w:rPr>
        <w:t>个、来宾1</w:t>
      </w:r>
      <w:r>
        <w:rPr>
          <w:rFonts w:hint="eastAsia" w:ascii="微软雅黑" w:hAnsi="微软雅黑" w:eastAsia="微软雅黑" w:cs="微软雅黑"/>
          <w:i w:val="0"/>
          <w:iCs w:val="0"/>
          <w:caps w:val="0"/>
          <w:color w:val="auto"/>
          <w:spacing w:val="0"/>
          <w:sz w:val="32"/>
          <w:szCs w:val="32"/>
          <w:shd w:val="clear" w:fill="FFFFFF"/>
          <w:lang w:val="en-US" w:eastAsia="zh-CN"/>
        </w:rPr>
        <w:t>35</w:t>
      </w:r>
      <w:r>
        <w:rPr>
          <w:rFonts w:hint="eastAsia" w:ascii="微软雅黑" w:hAnsi="微软雅黑" w:eastAsia="微软雅黑" w:cs="微软雅黑"/>
          <w:i w:val="0"/>
          <w:iCs w:val="0"/>
          <w:caps w:val="0"/>
          <w:color w:val="auto"/>
          <w:spacing w:val="0"/>
          <w:sz w:val="32"/>
          <w:szCs w:val="32"/>
          <w:shd w:val="clear" w:fill="FFFFFF"/>
        </w:rPr>
        <w:t>人次，主要是与有关单位交流工作及接受上级相关部门检查指导工作发生的接待支出。</w:t>
      </w:r>
    </w:p>
    <w:p w14:paraId="43B596C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color w:val="auto"/>
          <w:sz w:val="32"/>
          <w:szCs w:val="32"/>
        </w:rPr>
        <w:t>3、公务用车购置费及运行维护费支出决算为0.00万元，其中：公务用车购置费</w:t>
      </w:r>
      <w:r>
        <w:rPr>
          <w:rFonts w:ascii="微软雅黑" w:hAnsi="微软雅黑" w:eastAsia="微软雅黑" w:cs="微软雅黑"/>
          <w:color w:val="auto"/>
          <w:sz w:val="32"/>
        </w:rPr>
        <w:t>0</w:t>
      </w:r>
      <w:r>
        <w:rPr>
          <w:rFonts w:hint="eastAsia" w:ascii="微软雅黑" w:hAnsi="微软雅黑" w:eastAsia="微软雅黑" w:cs="微软雅黑"/>
          <w:color w:val="auto"/>
          <w:sz w:val="32"/>
          <w:szCs w:val="32"/>
        </w:rPr>
        <w:t>万元，</w:t>
      </w:r>
      <w:r>
        <w:rPr>
          <w:rFonts w:ascii="微软雅黑" w:hAnsi="微软雅黑" w:eastAsia="微软雅黑" w:cs="微软雅黑"/>
          <w:color w:val="auto"/>
          <w:sz w:val="32"/>
        </w:rPr>
        <w:t>岳阳县商务粮食局（汇总）更新公务用车</w:t>
      </w:r>
      <w:r>
        <w:rPr>
          <w:rFonts w:hint="eastAsia" w:ascii="微软雅黑" w:hAnsi="微软雅黑" w:eastAsia="微软雅黑" w:cs="微软雅黑"/>
          <w:color w:val="auto"/>
          <w:sz w:val="32"/>
          <w:lang w:val="en-US" w:eastAsia="zh-CN"/>
        </w:rPr>
        <w:t>0</w:t>
      </w:r>
      <w:r>
        <w:rPr>
          <w:rFonts w:ascii="微软雅黑" w:hAnsi="微软雅黑" w:eastAsia="微软雅黑" w:cs="微软雅黑"/>
          <w:color w:val="auto"/>
          <w:sz w:val="32"/>
        </w:rPr>
        <w:t>辆</w:t>
      </w:r>
      <w:r>
        <w:rPr>
          <w:rFonts w:hint="eastAsia" w:ascii="微软雅黑" w:hAnsi="微软雅黑" w:eastAsia="微软雅黑" w:cs="微软雅黑"/>
          <w:color w:val="auto"/>
          <w:sz w:val="32"/>
          <w:szCs w:val="32"/>
        </w:rPr>
        <w:t>。公务用车运行维护费</w:t>
      </w:r>
      <w:r>
        <w:rPr>
          <w:rFonts w:ascii="微软雅黑" w:hAnsi="微软雅黑" w:eastAsia="微软雅黑" w:cs="微软雅黑"/>
          <w:color w:val="auto"/>
          <w:sz w:val="32"/>
        </w:rPr>
        <w:t>0</w:t>
      </w:r>
      <w:r>
        <w:rPr>
          <w:rFonts w:hint="eastAsia" w:ascii="微软雅黑" w:hAnsi="微软雅黑" w:eastAsia="微软雅黑" w:cs="微软雅黑"/>
          <w:color w:val="auto"/>
          <w:sz w:val="32"/>
          <w:szCs w:val="32"/>
        </w:rPr>
        <w:t>万元，截</w:t>
      </w:r>
      <w:r>
        <w:rPr>
          <w:rFonts w:hint="eastAsia" w:ascii="微软雅黑" w:hAnsi="微软雅黑" w:eastAsia="微软雅黑" w:cs="微软雅黑"/>
          <w:color w:val="auto"/>
          <w:sz w:val="32"/>
          <w:szCs w:val="32"/>
          <w:lang w:val="en-US" w:eastAsia="zh-CN"/>
        </w:rPr>
        <w:t>至</w:t>
      </w:r>
      <w:r>
        <w:rPr>
          <w:rFonts w:hint="eastAsia" w:ascii="微软雅黑" w:hAnsi="微软雅黑" w:eastAsia="微软雅黑" w:cs="微软雅黑"/>
          <w:color w:val="auto"/>
          <w:sz w:val="32"/>
          <w:szCs w:val="32"/>
          <w:lang w:eastAsia="zh-CN"/>
        </w:rPr>
        <w:t>2023</w:t>
      </w:r>
      <w:r>
        <w:rPr>
          <w:rFonts w:hint="eastAsia" w:ascii="微软雅黑" w:hAnsi="微软雅黑" w:eastAsia="微软雅黑" w:cs="微软雅黑"/>
          <w:color w:val="auto"/>
          <w:sz w:val="32"/>
          <w:szCs w:val="32"/>
        </w:rPr>
        <w:t>年12月31日，我单位开支财政拨款的公务用车保有量为</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辆。</w:t>
      </w:r>
    </w:p>
    <w:p w14:paraId="7A08B7B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sz w:val="32"/>
          <w:szCs w:val="32"/>
        </w:rPr>
      </w:pPr>
      <w:r>
        <w:rPr>
          <w:rFonts w:hint="eastAsia" w:ascii="微软雅黑" w:hAnsi="微软雅黑" w:eastAsia="微软雅黑" w:cs="微软雅黑"/>
          <w:b/>
          <w:sz w:val="32"/>
          <w:szCs w:val="32"/>
          <w:lang w:eastAsia="zh-CN"/>
        </w:rPr>
        <w:t>十、</w:t>
      </w:r>
      <w:r>
        <w:rPr>
          <w:rFonts w:hint="eastAsia" w:ascii="微软雅黑" w:hAnsi="微软雅黑" w:eastAsia="微软雅黑" w:cs="微软雅黑"/>
          <w:b/>
          <w:sz w:val="32"/>
          <w:szCs w:val="32"/>
        </w:rPr>
        <w:t>关于机关运行经费支出说明</w:t>
      </w:r>
    </w:p>
    <w:p w14:paraId="74EF01FE">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sz w:val="32"/>
          <w:szCs w:val="32"/>
        </w:rPr>
        <w:t>本部门</w:t>
      </w:r>
      <w:r>
        <w:rPr>
          <w:rFonts w:hint="eastAsia" w:ascii="微软雅黑" w:hAnsi="微软雅黑" w:eastAsia="微软雅黑" w:cs="微软雅黑"/>
          <w:sz w:val="32"/>
          <w:szCs w:val="32"/>
          <w:lang w:eastAsia="zh-CN"/>
        </w:rPr>
        <w:t>2023</w:t>
      </w:r>
      <w:r>
        <w:rPr>
          <w:rFonts w:hint="eastAsia" w:ascii="微软雅黑" w:hAnsi="微软雅黑" w:eastAsia="微软雅黑" w:cs="微软雅黑"/>
          <w:sz w:val="32"/>
          <w:szCs w:val="32"/>
        </w:rPr>
        <w:t>年度机关运行经费支出</w:t>
      </w:r>
      <w:r>
        <w:rPr>
          <w:rFonts w:ascii="微软雅黑" w:hAnsi="微软雅黑" w:eastAsia="微软雅黑" w:cs="微软雅黑"/>
          <w:sz w:val="32"/>
        </w:rPr>
        <w:t>178.16万元</w:t>
      </w:r>
      <w:r>
        <w:rPr>
          <w:rFonts w:hint="eastAsia" w:ascii="微软雅黑" w:hAnsi="微软雅黑" w:eastAsia="微软雅黑" w:cs="微软雅黑"/>
          <w:sz w:val="32"/>
          <w:szCs w:val="32"/>
        </w:rPr>
        <w:t>，比上年决算数</w:t>
      </w:r>
      <w:r>
        <w:rPr>
          <w:rFonts w:ascii="微软雅黑" w:hAnsi="微软雅黑" w:eastAsia="微软雅黑" w:cs="微软雅黑"/>
          <w:sz w:val="32"/>
        </w:rPr>
        <w:t>减少75.79 万元，减少29.84</w:t>
      </w:r>
      <w:r>
        <w:rPr>
          <w:rFonts w:hint="eastAsia" w:ascii="微软雅黑" w:hAnsi="微软雅黑" w:eastAsia="微软雅黑" w:cs="微软雅黑"/>
          <w:sz w:val="32"/>
          <w:szCs w:val="32"/>
        </w:rPr>
        <w:t xml:space="preserve"> %。主要原因</w:t>
      </w:r>
      <w:r>
        <w:rPr>
          <w:rFonts w:hint="eastAsia" w:ascii="微软雅黑" w:hAnsi="微软雅黑" w:eastAsia="微软雅黑" w:cs="微软雅黑"/>
          <w:color w:val="auto"/>
          <w:sz w:val="32"/>
          <w:szCs w:val="32"/>
        </w:rPr>
        <w:t>是：</w:t>
      </w:r>
      <w:r>
        <w:rPr>
          <w:rFonts w:hint="eastAsia" w:ascii="微软雅黑" w:hAnsi="微软雅黑" w:eastAsia="微软雅黑" w:cs="微软雅黑"/>
          <w:color w:val="auto"/>
          <w:sz w:val="32"/>
          <w:szCs w:val="32"/>
          <w:lang w:eastAsia="zh-CN"/>
        </w:rPr>
        <w:t>牢固树立过紧日子思想及委托业务费</w:t>
      </w:r>
      <w:r>
        <w:rPr>
          <w:rFonts w:hint="eastAsia" w:ascii="微软雅黑" w:hAnsi="微软雅黑" w:eastAsia="微软雅黑" w:cs="微软雅黑"/>
          <w:i w:val="0"/>
          <w:iCs w:val="0"/>
          <w:caps w:val="0"/>
          <w:color w:val="auto"/>
          <w:spacing w:val="0"/>
          <w:sz w:val="32"/>
          <w:szCs w:val="32"/>
          <w:shd w:val="clear" w:fill="FFFFFF"/>
        </w:rPr>
        <w:t>等机关运行费用减少。</w:t>
      </w:r>
    </w:p>
    <w:p w14:paraId="112740C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color w:val="auto"/>
          <w:sz w:val="32"/>
          <w:szCs w:val="32"/>
        </w:rPr>
      </w:pPr>
      <w:r>
        <w:rPr>
          <w:rFonts w:hint="eastAsia" w:ascii="微软雅黑" w:hAnsi="微软雅黑" w:eastAsia="微软雅黑" w:cs="微软雅黑"/>
          <w:b/>
          <w:bCs w:val="0"/>
          <w:color w:val="auto"/>
          <w:sz w:val="32"/>
          <w:szCs w:val="32"/>
        </w:rPr>
        <w:t>十</w:t>
      </w:r>
      <w:r>
        <w:rPr>
          <w:rFonts w:hint="eastAsia" w:ascii="微软雅黑" w:hAnsi="微软雅黑" w:eastAsia="微软雅黑" w:cs="微软雅黑"/>
          <w:b/>
          <w:bCs w:val="0"/>
          <w:color w:val="auto"/>
          <w:sz w:val="32"/>
          <w:szCs w:val="32"/>
          <w:lang w:eastAsia="zh-CN"/>
        </w:rPr>
        <w:t>一</w:t>
      </w:r>
      <w:r>
        <w:rPr>
          <w:rFonts w:hint="eastAsia" w:ascii="微软雅黑" w:hAnsi="微软雅黑" w:eastAsia="微软雅黑" w:cs="微软雅黑"/>
          <w:b/>
          <w:bCs w:val="0"/>
          <w:color w:val="auto"/>
          <w:sz w:val="32"/>
          <w:szCs w:val="32"/>
        </w:rPr>
        <w:t>、一般性支出情况说明</w:t>
      </w:r>
    </w:p>
    <w:p w14:paraId="64D124D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color w:val="auto"/>
          <w:sz w:val="32"/>
          <w:szCs w:val="32"/>
          <w:lang w:eastAsia="zh-CN"/>
        </w:rPr>
        <w:t>2023</w:t>
      </w:r>
      <w:r>
        <w:rPr>
          <w:rFonts w:hint="eastAsia" w:ascii="微软雅黑" w:hAnsi="微软雅黑" w:eastAsia="微软雅黑" w:cs="微软雅黑"/>
          <w:color w:val="auto"/>
          <w:sz w:val="32"/>
          <w:szCs w:val="32"/>
        </w:rPr>
        <w:t>年本部门开支会议费1.70万元，</w:t>
      </w:r>
      <w:r>
        <w:rPr>
          <w:rFonts w:hint="eastAsia" w:ascii="微软雅黑" w:hAnsi="微软雅黑" w:eastAsia="微软雅黑" w:cs="微软雅黑"/>
          <w:i w:val="0"/>
          <w:iCs w:val="0"/>
          <w:caps w:val="0"/>
          <w:color w:val="auto"/>
          <w:spacing w:val="0"/>
          <w:sz w:val="32"/>
          <w:szCs w:val="32"/>
          <w:shd w:val="clear" w:fill="FFFFFF"/>
        </w:rPr>
        <w:t>一是用于召开全县</w:t>
      </w:r>
      <w:r>
        <w:rPr>
          <w:rFonts w:hint="eastAsia" w:ascii="微软雅黑" w:hAnsi="微软雅黑" w:eastAsia="微软雅黑" w:cs="微软雅黑"/>
          <w:i w:val="0"/>
          <w:iCs w:val="0"/>
          <w:caps w:val="0"/>
          <w:color w:val="auto"/>
          <w:spacing w:val="0"/>
          <w:sz w:val="32"/>
          <w:szCs w:val="32"/>
          <w:shd w:val="clear" w:fill="FFFFFF"/>
          <w:lang w:eastAsia="zh-CN"/>
        </w:rPr>
        <w:t>外贸实务</w:t>
      </w:r>
      <w:r>
        <w:rPr>
          <w:rFonts w:hint="eastAsia" w:ascii="微软雅黑" w:hAnsi="微软雅黑" w:eastAsia="微软雅黑" w:cs="微软雅黑"/>
          <w:i w:val="0"/>
          <w:iCs w:val="0"/>
          <w:caps w:val="0"/>
          <w:color w:val="auto"/>
          <w:spacing w:val="0"/>
          <w:sz w:val="32"/>
          <w:szCs w:val="32"/>
          <w:shd w:val="clear" w:fill="FFFFFF"/>
        </w:rPr>
        <w:t>培训会议，人数</w:t>
      </w:r>
      <w:r>
        <w:rPr>
          <w:rFonts w:hint="eastAsia" w:ascii="微软雅黑" w:hAnsi="微软雅黑" w:eastAsia="微软雅黑" w:cs="微软雅黑"/>
          <w:i w:val="0"/>
          <w:iCs w:val="0"/>
          <w:caps w:val="0"/>
          <w:color w:val="auto"/>
          <w:spacing w:val="0"/>
          <w:sz w:val="32"/>
          <w:szCs w:val="32"/>
          <w:shd w:val="clear" w:fill="FFFFFF"/>
          <w:lang w:val="en-US" w:eastAsia="zh-CN"/>
        </w:rPr>
        <w:t>41</w:t>
      </w:r>
      <w:r>
        <w:rPr>
          <w:rFonts w:hint="eastAsia" w:ascii="微软雅黑" w:hAnsi="微软雅黑" w:eastAsia="微软雅黑" w:cs="微软雅黑"/>
          <w:i w:val="0"/>
          <w:iCs w:val="0"/>
          <w:caps w:val="0"/>
          <w:color w:val="auto"/>
          <w:spacing w:val="0"/>
          <w:sz w:val="32"/>
          <w:szCs w:val="32"/>
          <w:shd w:val="clear" w:fill="FFFFFF"/>
        </w:rPr>
        <w:t>人，内容为</w:t>
      </w:r>
      <w:r>
        <w:rPr>
          <w:rFonts w:hint="eastAsia" w:ascii="微软雅黑" w:hAnsi="微软雅黑" w:eastAsia="微软雅黑" w:cs="微软雅黑"/>
          <w:i w:val="0"/>
          <w:iCs w:val="0"/>
          <w:caps w:val="0"/>
          <w:color w:val="auto"/>
          <w:spacing w:val="0"/>
          <w:sz w:val="32"/>
          <w:szCs w:val="32"/>
          <w:shd w:val="clear" w:fill="FFFFFF"/>
          <w:lang w:eastAsia="zh-CN"/>
        </w:rPr>
        <w:t>全县外贸企业</w:t>
      </w:r>
      <w:r>
        <w:rPr>
          <w:rFonts w:hint="eastAsia" w:ascii="微软雅黑" w:hAnsi="微软雅黑" w:eastAsia="微软雅黑" w:cs="微软雅黑"/>
          <w:i w:val="0"/>
          <w:iCs w:val="0"/>
          <w:caps w:val="0"/>
          <w:color w:val="auto"/>
          <w:spacing w:val="0"/>
          <w:sz w:val="32"/>
          <w:szCs w:val="32"/>
          <w:shd w:val="clear" w:fill="FFFFFF"/>
        </w:rPr>
        <w:t>业务人员</w:t>
      </w:r>
      <w:r>
        <w:rPr>
          <w:rFonts w:hint="eastAsia" w:ascii="微软雅黑" w:hAnsi="微软雅黑" w:eastAsia="微软雅黑" w:cs="微软雅黑"/>
          <w:i w:val="0"/>
          <w:iCs w:val="0"/>
          <w:caps w:val="0"/>
          <w:color w:val="auto"/>
          <w:spacing w:val="0"/>
          <w:sz w:val="32"/>
          <w:szCs w:val="32"/>
          <w:shd w:val="clear" w:fill="FFFFFF"/>
          <w:lang w:eastAsia="zh-CN"/>
        </w:rPr>
        <w:t>实</w:t>
      </w:r>
      <w:r>
        <w:rPr>
          <w:rFonts w:hint="eastAsia" w:ascii="微软雅黑" w:hAnsi="微软雅黑" w:eastAsia="微软雅黑" w:cs="微软雅黑"/>
          <w:i w:val="0"/>
          <w:iCs w:val="0"/>
          <w:caps w:val="0"/>
          <w:color w:val="auto"/>
          <w:spacing w:val="0"/>
          <w:sz w:val="32"/>
          <w:szCs w:val="32"/>
          <w:shd w:val="clear" w:fill="FFFFFF"/>
        </w:rPr>
        <w:t>务培训；二是用于</w:t>
      </w:r>
      <w:r>
        <w:rPr>
          <w:rFonts w:hint="eastAsia" w:ascii="微软雅黑" w:hAnsi="微软雅黑" w:eastAsia="微软雅黑" w:cs="微软雅黑"/>
          <w:i w:val="0"/>
          <w:iCs w:val="0"/>
          <w:caps w:val="0"/>
          <w:color w:val="auto"/>
          <w:spacing w:val="0"/>
          <w:sz w:val="32"/>
          <w:szCs w:val="32"/>
          <w:shd w:val="clear" w:fill="FFFFFF"/>
          <w:lang w:eastAsia="zh-CN"/>
        </w:rPr>
        <w:t>市人大常委会调研我县消费促进工作及优质粮油工程升级版示范县项目实施座谈会等</w:t>
      </w:r>
      <w:r>
        <w:rPr>
          <w:rFonts w:hint="eastAsia" w:ascii="微软雅黑" w:hAnsi="微软雅黑" w:eastAsia="微软雅黑" w:cs="微软雅黑"/>
          <w:i w:val="0"/>
          <w:iCs w:val="0"/>
          <w:caps w:val="0"/>
          <w:color w:val="auto"/>
          <w:spacing w:val="0"/>
          <w:sz w:val="32"/>
          <w:szCs w:val="32"/>
          <w:shd w:val="clear" w:fill="FFFFFF"/>
        </w:rPr>
        <w:t>会议，人数</w:t>
      </w:r>
      <w:r>
        <w:rPr>
          <w:rFonts w:hint="eastAsia" w:ascii="微软雅黑" w:hAnsi="微软雅黑" w:eastAsia="微软雅黑" w:cs="微软雅黑"/>
          <w:i w:val="0"/>
          <w:iCs w:val="0"/>
          <w:caps w:val="0"/>
          <w:color w:val="auto"/>
          <w:spacing w:val="0"/>
          <w:sz w:val="32"/>
          <w:szCs w:val="32"/>
          <w:shd w:val="clear" w:fill="FFFFFF"/>
          <w:lang w:val="en-US" w:eastAsia="zh-CN"/>
        </w:rPr>
        <w:t>86</w:t>
      </w:r>
      <w:r>
        <w:rPr>
          <w:rFonts w:hint="eastAsia" w:ascii="微软雅黑" w:hAnsi="微软雅黑" w:eastAsia="微软雅黑" w:cs="微软雅黑"/>
          <w:i w:val="0"/>
          <w:iCs w:val="0"/>
          <w:caps w:val="0"/>
          <w:color w:val="auto"/>
          <w:spacing w:val="0"/>
          <w:sz w:val="32"/>
          <w:szCs w:val="32"/>
          <w:shd w:val="clear" w:fill="FFFFFF"/>
        </w:rPr>
        <w:t>人，内容为</w:t>
      </w:r>
      <w:r>
        <w:rPr>
          <w:rFonts w:hint="eastAsia" w:ascii="微软雅黑" w:hAnsi="微软雅黑" w:eastAsia="微软雅黑" w:cs="微软雅黑"/>
          <w:i w:val="0"/>
          <w:iCs w:val="0"/>
          <w:caps w:val="0"/>
          <w:color w:val="auto"/>
          <w:spacing w:val="0"/>
          <w:sz w:val="32"/>
          <w:szCs w:val="32"/>
          <w:shd w:val="clear" w:fill="FFFFFF"/>
          <w:lang w:eastAsia="zh-CN"/>
        </w:rPr>
        <w:t>市人大常委会调研我县消费促进工作及优质粮油工程升级版示范县项目实施座谈等会议</w:t>
      </w:r>
      <w:r>
        <w:rPr>
          <w:rFonts w:hint="eastAsia" w:ascii="微软雅黑" w:hAnsi="微软雅黑" w:eastAsia="微软雅黑" w:cs="微软雅黑"/>
          <w:i w:val="0"/>
          <w:iCs w:val="0"/>
          <w:caps w:val="0"/>
          <w:color w:val="auto"/>
          <w:spacing w:val="0"/>
          <w:sz w:val="32"/>
          <w:szCs w:val="32"/>
          <w:shd w:val="clear" w:fill="FFFFFF"/>
        </w:rPr>
        <w:t>。</w:t>
      </w:r>
      <w:r>
        <w:rPr>
          <w:rFonts w:hint="eastAsia" w:ascii="微软雅黑" w:hAnsi="微软雅黑" w:eastAsia="微软雅黑" w:cs="微软雅黑"/>
          <w:color w:val="auto"/>
          <w:sz w:val="32"/>
          <w:szCs w:val="32"/>
        </w:rPr>
        <w:t>开支培训费8.13万元，</w:t>
      </w:r>
      <w:r>
        <w:rPr>
          <w:rFonts w:hint="eastAsia" w:ascii="微软雅黑" w:hAnsi="微软雅黑" w:eastAsia="微软雅黑" w:cs="微软雅黑"/>
          <w:i w:val="0"/>
          <w:iCs w:val="0"/>
          <w:caps w:val="0"/>
          <w:color w:val="auto"/>
          <w:spacing w:val="0"/>
          <w:sz w:val="32"/>
          <w:szCs w:val="32"/>
          <w:shd w:val="clear" w:fill="FFFFFF"/>
        </w:rPr>
        <w:t>一是用于开展职工在岗培训和专业技术人员业务培训，人数</w:t>
      </w:r>
      <w:r>
        <w:rPr>
          <w:rFonts w:hint="eastAsia" w:ascii="微软雅黑" w:hAnsi="微软雅黑" w:eastAsia="微软雅黑" w:cs="微软雅黑"/>
          <w:i w:val="0"/>
          <w:iCs w:val="0"/>
          <w:caps w:val="0"/>
          <w:color w:val="auto"/>
          <w:spacing w:val="0"/>
          <w:sz w:val="32"/>
          <w:szCs w:val="32"/>
          <w:shd w:val="clear" w:fill="FFFFFF"/>
          <w:lang w:val="en-US" w:eastAsia="zh-CN"/>
        </w:rPr>
        <w:t>86</w:t>
      </w:r>
      <w:r>
        <w:rPr>
          <w:rFonts w:hint="eastAsia" w:ascii="微软雅黑" w:hAnsi="微软雅黑" w:eastAsia="微软雅黑" w:cs="微软雅黑"/>
          <w:i w:val="0"/>
          <w:iCs w:val="0"/>
          <w:caps w:val="0"/>
          <w:color w:val="auto"/>
          <w:spacing w:val="0"/>
          <w:sz w:val="32"/>
          <w:szCs w:val="32"/>
          <w:shd w:val="clear" w:fill="FFFFFF"/>
        </w:rPr>
        <w:t>人，内容为对全县在岗人员和专业技术人员的在岗培训和业务培训</w:t>
      </w:r>
      <w:r>
        <w:rPr>
          <w:rFonts w:hint="eastAsia" w:ascii="微软雅黑" w:hAnsi="微软雅黑" w:eastAsia="微软雅黑" w:cs="微软雅黑"/>
          <w:i w:val="0"/>
          <w:iCs w:val="0"/>
          <w:caps w:val="0"/>
          <w:color w:val="auto"/>
          <w:spacing w:val="0"/>
          <w:sz w:val="32"/>
          <w:szCs w:val="32"/>
          <w:shd w:val="clear" w:fill="FFFFFF"/>
          <w:lang w:eastAsia="zh-CN"/>
        </w:rPr>
        <w:t>；</w:t>
      </w:r>
      <w:r>
        <w:rPr>
          <w:rFonts w:hint="eastAsia" w:ascii="微软雅黑" w:hAnsi="微软雅黑" w:eastAsia="微软雅黑" w:cs="微软雅黑"/>
          <w:i w:val="0"/>
          <w:iCs w:val="0"/>
          <w:caps w:val="0"/>
          <w:color w:val="auto"/>
          <w:spacing w:val="0"/>
          <w:sz w:val="32"/>
          <w:szCs w:val="32"/>
          <w:shd w:val="clear" w:fill="FFFFFF"/>
        </w:rPr>
        <w:t>二是用于系统党员干部党史学习教育活动，人数5</w:t>
      </w:r>
      <w:r>
        <w:rPr>
          <w:rFonts w:hint="eastAsia" w:ascii="微软雅黑" w:hAnsi="微软雅黑" w:eastAsia="微软雅黑" w:cs="微软雅黑"/>
          <w:i w:val="0"/>
          <w:iCs w:val="0"/>
          <w:caps w:val="0"/>
          <w:color w:val="auto"/>
          <w:spacing w:val="0"/>
          <w:sz w:val="32"/>
          <w:szCs w:val="32"/>
          <w:shd w:val="clear" w:fill="FFFFFF"/>
          <w:lang w:val="en-US" w:eastAsia="zh-CN"/>
        </w:rPr>
        <w:t>4</w:t>
      </w:r>
      <w:r>
        <w:rPr>
          <w:rFonts w:hint="eastAsia" w:ascii="微软雅黑" w:hAnsi="微软雅黑" w:eastAsia="微软雅黑" w:cs="微软雅黑"/>
          <w:i w:val="0"/>
          <w:iCs w:val="0"/>
          <w:caps w:val="0"/>
          <w:color w:val="auto"/>
          <w:spacing w:val="0"/>
          <w:sz w:val="32"/>
          <w:szCs w:val="32"/>
          <w:shd w:val="clear" w:fill="FFFFFF"/>
        </w:rPr>
        <w:t>人，内容为机关支部</w:t>
      </w:r>
      <w:r>
        <w:rPr>
          <w:rFonts w:hint="eastAsia" w:ascii="微软雅黑" w:hAnsi="微软雅黑" w:eastAsia="微软雅黑" w:cs="微软雅黑"/>
          <w:i w:val="0"/>
          <w:iCs w:val="0"/>
          <w:caps w:val="0"/>
          <w:color w:val="auto"/>
          <w:spacing w:val="0"/>
          <w:sz w:val="32"/>
          <w:szCs w:val="32"/>
          <w:shd w:val="clear" w:fill="FFFFFF"/>
          <w:lang w:eastAsia="zh-CN"/>
        </w:rPr>
        <w:t>组织的</w:t>
      </w:r>
      <w:r>
        <w:rPr>
          <w:rFonts w:hint="eastAsia" w:ascii="微软雅黑" w:hAnsi="微软雅黑" w:eastAsia="微软雅黑" w:cs="微软雅黑"/>
          <w:i w:val="0"/>
          <w:iCs w:val="0"/>
          <w:caps w:val="0"/>
          <w:color w:val="auto"/>
          <w:spacing w:val="0"/>
          <w:sz w:val="32"/>
          <w:szCs w:val="32"/>
          <w:shd w:val="clear" w:fill="FFFFFF"/>
        </w:rPr>
        <w:t>全体党员、党员发展对象、入党积极分子、优秀青年等党史学习教育</w:t>
      </w:r>
      <w:r>
        <w:rPr>
          <w:rFonts w:hint="eastAsia" w:ascii="微软雅黑" w:hAnsi="微软雅黑" w:eastAsia="微软雅黑" w:cs="微软雅黑"/>
          <w:i w:val="0"/>
          <w:iCs w:val="0"/>
          <w:caps w:val="0"/>
          <w:color w:val="auto"/>
          <w:spacing w:val="0"/>
          <w:sz w:val="32"/>
          <w:szCs w:val="32"/>
          <w:shd w:val="clear" w:fill="FFFFFF"/>
          <w:lang w:eastAsia="zh-CN"/>
        </w:rPr>
        <w:t>活动</w:t>
      </w:r>
      <w:r>
        <w:rPr>
          <w:rFonts w:hint="eastAsia" w:ascii="微软雅黑" w:hAnsi="微软雅黑" w:eastAsia="微软雅黑" w:cs="微软雅黑"/>
          <w:i w:val="0"/>
          <w:iCs w:val="0"/>
          <w:caps w:val="0"/>
          <w:color w:val="auto"/>
          <w:spacing w:val="0"/>
          <w:sz w:val="32"/>
          <w:szCs w:val="32"/>
          <w:shd w:val="clear" w:fill="FFFFFF"/>
        </w:rPr>
        <w:t>，提高党员干部学习积极性，提升党性修养，陶冶爱国情操；三是</w:t>
      </w:r>
      <w:r>
        <w:rPr>
          <w:rFonts w:hint="eastAsia" w:ascii="微软雅黑" w:hAnsi="微软雅黑" w:eastAsia="微软雅黑" w:cs="微软雅黑"/>
          <w:i w:val="0"/>
          <w:iCs w:val="0"/>
          <w:caps w:val="0"/>
          <w:color w:val="auto"/>
          <w:spacing w:val="0"/>
          <w:sz w:val="32"/>
          <w:szCs w:val="32"/>
          <w:shd w:val="clear" w:fill="FFFFFF"/>
          <w:lang w:eastAsia="zh-CN"/>
        </w:rPr>
        <w:t>综合行政执法能力培训</w:t>
      </w:r>
      <w:r>
        <w:rPr>
          <w:rFonts w:hint="eastAsia" w:ascii="微软雅黑" w:hAnsi="微软雅黑" w:eastAsia="微软雅黑" w:cs="微软雅黑"/>
          <w:i w:val="0"/>
          <w:iCs w:val="0"/>
          <w:caps w:val="0"/>
          <w:color w:val="auto"/>
          <w:spacing w:val="0"/>
          <w:sz w:val="32"/>
          <w:szCs w:val="32"/>
          <w:shd w:val="clear" w:fill="FFFFFF"/>
        </w:rPr>
        <w:t>及入党积极分子培训，人数2人，内容为我单位</w:t>
      </w:r>
      <w:r>
        <w:rPr>
          <w:rFonts w:hint="eastAsia" w:ascii="微软雅黑" w:hAnsi="微软雅黑" w:eastAsia="微软雅黑" w:cs="微软雅黑"/>
          <w:i w:val="0"/>
          <w:iCs w:val="0"/>
          <w:caps w:val="0"/>
          <w:color w:val="auto"/>
          <w:spacing w:val="0"/>
          <w:sz w:val="32"/>
          <w:szCs w:val="32"/>
          <w:shd w:val="clear" w:fill="FFFFFF"/>
          <w:lang w:eastAsia="zh-CN"/>
        </w:rPr>
        <w:t>行政执法人员</w:t>
      </w:r>
      <w:r>
        <w:rPr>
          <w:rFonts w:hint="eastAsia" w:ascii="微软雅黑" w:hAnsi="微软雅黑" w:eastAsia="微软雅黑" w:cs="微软雅黑"/>
          <w:i w:val="0"/>
          <w:iCs w:val="0"/>
          <w:caps w:val="0"/>
          <w:color w:val="auto"/>
          <w:spacing w:val="0"/>
          <w:sz w:val="32"/>
          <w:szCs w:val="32"/>
          <w:shd w:val="clear" w:fill="FFFFFF"/>
        </w:rPr>
        <w:t>及入党积极分子参加</w:t>
      </w:r>
      <w:r>
        <w:rPr>
          <w:rFonts w:hint="eastAsia" w:ascii="微软雅黑" w:hAnsi="微软雅黑" w:eastAsia="微软雅黑" w:cs="微软雅黑"/>
          <w:i w:val="0"/>
          <w:iCs w:val="0"/>
          <w:caps w:val="0"/>
          <w:color w:val="auto"/>
          <w:spacing w:val="0"/>
          <w:sz w:val="32"/>
          <w:szCs w:val="32"/>
          <w:shd w:val="clear" w:fill="FFFFFF"/>
          <w:lang w:eastAsia="zh-CN"/>
        </w:rPr>
        <w:t>的</w:t>
      </w:r>
      <w:r>
        <w:rPr>
          <w:rFonts w:hint="eastAsia" w:ascii="微软雅黑" w:hAnsi="微软雅黑" w:eastAsia="微软雅黑" w:cs="微软雅黑"/>
          <w:i w:val="0"/>
          <w:iCs w:val="0"/>
          <w:caps w:val="0"/>
          <w:color w:val="auto"/>
          <w:spacing w:val="0"/>
          <w:sz w:val="32"/>
          <w:szCs w:val="32"/>
          <w:shd w:val="clear" w:fill="FFFFFF"/>
        </w:rPr>
        <w:t>党校集中培训。</w:t>
      </w:r>
      <w:r>
        <w:rPr>
          <w:rFonts w:hint="eastAsia" w:ascii="微软雅黑" w:hAnsi="微软雅黑" w:eastAsia="微软雅黑" w:cs="微软雅黑"/>
          <w:i w:val="0"/>
          <w:iCs w:val="0"/>
          <w:caps w:val="0"/>
          <w:color w:val="auto"/>
          <w:spacing w:val="0"/>
          <w:sz w:val="32"/>
          <w:szCs w:val="32"/>
          <w:shd w:val="clear" w:fill="FFFFFF"/>
          <w:lang w:val="en-US" w:eastAsia="zh-CN"/>
        </w:rPr>
        <w:t>2023年</w:t>
      </w:r>
      <w:r>
        <w:rPr>
          <w:rFonts w:hint="eastAsia" w:ascii="微软雅黑" w:hAnsi="微软雅黑" w:eastAsia="微软雅黑" w:cs="微软雅黑"/>
          <w:i w:val="0"/>
          <w:iCs w:val="0"/>
          <w:caps w:val="0"/>
          <w:color w:val="auto"/>
          <w:spacing w:val="0"/>
          <w:sz w:val="32"/>
          <w:szCs w:val="32"/>
          <w:shd w:val="clear" w:fill="FFFFFF"/>
          <w:lang w:eastAsia="zh-CN"/>
        </w:rPr>
        <w:t>本部门未举办节庆、</w:t>
      </w:r>
      <w:r>
        <w:rPr>
          <w:rFonts w:hint="eastAsia" w:ascii="微软雅黑" w:hAnsi="微软雅黑" w:eastAsia="微软雅黑" w:cs="微软雅黑"/>
          <w:i w:val="0"/>
          <w:iCs w:val="0"/>
          <w:caps w:val="0"/>
          <w:color w:val="auto"/>
          <w:spacing w:val="0"/>
          <w:sz w:val="32"/>
          <w:szCs w:val="32"/>
          <w:shd w:val="clear" w:fill="FFFFFF"/>
        </w:rPr>
        <w:t>晚会、论坛、赛事活动</w:t>
      </w:r>
      <w:r>
        <w:rPr>
          <w:rFonts w:hint="eastAsia" w:ascii="微软雅黑" w:hAnsi="微软雅黑" w:eastAsia="微软雅黑" w:cs="微软雅黑"/>
          <w:i w:val="0"/>
          <w:iCs w:val="0"/>
          <w:caps w:val="0"/>
          <w:color w:val="auto"/>
          <w:spacing w:val="0"/>
          <w:sz w:val="32"/>
          <w:szCs w:val="32"/>
          <w:shd w:val="clear" w:fill="FFFFFF"/>
          <w:lang w:eastAsia="zh-CN"/>
        </w:rPr>
        <w:t>，</w:t>
      </w:r>
      <w:r>
        <w:rPr>
          <w:rFonts w:hint="eastAsia" w:ascii="微软雅黑" w:hAnsi="微软雅黑" w:eastAsia="微软雅黑" w:cs="微软雅黑"/>
          <w:i w:val="0"/>
          <w:iCs w:val="0"/>
          <w:caps w:val="0"/>
          <w:color w:val="auto"/>
          <w:spacing w:val="0"/>
          <w:sz w:val="32"/>
          <w:szCs w:val="32"/>
          <w:shd w:val="clear" w:fill="FFFFFF"/>
        </w:rPr>
        <w:t>开支</w:t>
      </w:r>
      <w:r>
        <w:rPr>
          <w:rFonts w:hint="eastAsia" w:ascii="微软雅黑" w:hAnsi="微软雅黑" w:eastAsia="微软雅黑" w:cs="微软雅黑"/>
          <w:i w:val="0"/>
          <w:iCs w:val="0"/>
          <w:caps w:val="0"/>
          <w:color w:val="auto"/>
          <w:spacing w:val="0"/>
          <w:sz w:val="32"/>
          <w:szCs w:val="32"/>
          <w:shd w:val="clear" w:fill="FFFFFF"/>
          <w:lang w:val="en-US" w:eastAsia="zh-CN"/>
        </w:rPr>
        <w:t>0万元</w:t>
      </w:r>
      <w:r>
        <w:rPr>
          <w:rFonts w:hint="eastAsia" w:ascii="微软雅黑" w:hAnsi="微软雅黑" w:eastAsia="微软雅黑" w:cs="微软雅黑"/>
          <w:i w:val="0"/>
          <w:iCs w:val="0"/>
          <w:caps w:val="0"/>
          <w:color w:val="auto"/>
          <w:spacing w:val="0"/>
          <w:sz w:val="32"/>
          <w:szCs w:val="32"/>
          <w:shd w:val="clear" w:fill="FFFFFF"/>
        </w:rPr>
        <w:t>。</w:t>
      </w:r>
    </w:p>
    <w:p w14:paraId="34FA5BA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color w:val="auto"/>
          <w:sz w:val="32"/>
          <w:szCs w:val="32"/>
        </w:rPr>
      </w:pPr>
      <w:r>
        <w:rPr>
          <w:rFonts w:hint="eastAsia" w:ascii="微软雅黑" w:hAnsi="微软雅黑" w:eastAsia="微软雅黑" w:cs="微软雅黑"/>
          <w:b/>
          <w:bCs w:val="0"/>
          <w:color w:val="auto"/>
          <w:sz w:val="32"/>
          <w:szCs w:val="32"/>
        </w:rPr>
        <w:t>十</w:t>
      </w:r>
      <w:r>
        <w:rPr>
          <w:rFonts w:hint="eastAsia" w:ascii="微软雅黑" w:hAnsi="微软雅黑" w:eastAsia="微软雅黑" w:cs="微软雅黑"/>
          <w:b/>
          <w:bCs w:val="0"/>
          <w:color w:val="auto"/>
          <w:sz w:val="32"/>
          <w:szCs w:val="32"/>
          <w:lang w:eastAsia="zh-CN"/>
        </w:rPr>
        <w:t>二</w:t>
      </w:r>
      <w:r>
        <w:rPr>
          <w:rFonts w:hint="eastAsia" w:ascii="微软雅黑" w:hAnsi="微软雅黑" w:eastAsia="微软雅黑" w:cs="微软雅黑"/>
          <w:b/>
          <w:bCs w:val="0"/>
          <w:color w:val="auto"/>
          <w:sz w:val="32"/>
          <w:szCs w:val="32"/>
        </w:rPr>
        <w:t>、关于政府采购支出说明</w:t>
      </w:r>
    </w:p>
    <w:p w14:paraId="1370D7B5">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color w:val="auto"/>
          <w:sz w:val="32"/>
          <w:szCs w:val="32"/>
        </w:rPr>
        <w:t>本部门</w:t>
      </w:r>
      <w:r>
        <w:rPr>
          <w:rFonts w:hint="eastAsia" w:ascii="微软雅黑" w:hAnsi="微软雅黑" w:eastAsia="微软雅黑" w:cs="微软雅黑"/>
          <w:color w:val="auto"/>
          <w:sz w:val="32"/>
          <w:szCs w:val="32"/>
          <w:lang w:eastAsia="zh-CN"/>
        </w:rPr>
        <w:t>2023</w:t>
      </w:r>
      <w:r>
        <w:rPr>
          <w:rFonts w:hint="eastAsia" w:ascii="微软雅黑" w:hAnsi="微软雅黑" w:eastAsia="微软雅黑" w:cs="微软雅黑"/>
          <w:color w:val="auto"/>
          <w:sz w:val="32"/>
          <w:szCs w:val="32"/>
        </w:rPr>
        <w:t>年度政府采购支出总额</w:t>
      </w:r>
      <w:r>
        <w:rPr>
          <w:rFonts w:hint="eastAsia" w:ascii="微软雅黑" w:hAnsi="微软雅黑" w:eastAsia="微软雅黑" w:cs="微软雅黑"/>
          <w:color w:val="auto"/>
          <w:sz w:val="32"/>
          <w:szCs w:val="32"/>
          <w:lang w:val="en-US" w:eastAsia="zh-CN"/>
        </w:rPr>
        <w:t>89.23</w:t>
      </w:r>
      <w:r>
        <w:rPr>
          <w:rFonts w:hint="eastAsia" w:ascii="微软雅黑" w:hAnsi="微软雅黑" w:eastAsia="微软雅黑" w:cs="微软雅黑"/>
          <w:color w:val="auto"/>
          <w:sz w:val="32"/>
          <w:szCs w:val="32"/>
        </w:rPr>
        <w:t>万元，其中：政府采购货物支出</w:t>
      </w:r>
      <w:r>
        <w:rPr>
          <w:rFonts w:hint="eastAsia" w:ascii="微软雅黑" w:hAnsi="微软雅黑" w:eastAsia="微软雅黑" w:cs="微软雅黑"/>
          <w:color w:val="auto"/>
          <w:sz w:val="32"/>
          <w:szCs w:val="32"/>
          <w:lang w:val="en-US" w:eastAsia="zh-CN"/>
        </w:rPr>
        <w:t>6.68</w:t>
      </w:r>
      <w:r>
        <w:rPr>
          <w:rFonts w:hint="eastAsia" w:ascii="微软雅黑" w:hAnsi="微软雅黑" w:eastAsia="微软雅黑" w:cs="微软雅黑"/>
          <w:color w:val="auto"/>
          <w:sz w:val="32"/>
          <w:szCs w:val="32"/>
        </w:rPr>
        <w:t>万元、政府采购工程支出</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万元、政府采购服务支出</w:t>
      </w:r>
      <w:r>
        <w:rPr>
          <w:rFonts w:hint="eastAsia" w:ascii="微软雅黑" w:hAnsi="微软雅黑" w:eastAsia="微软雅黑" w:cs="微软雅黑"/>
          <w:color w:val="auto"/>
          <w:sz w:val="32"/>
          <w:szCs w:val="32"/>
          <w:lang w:val="en-US" w:eastAsia="zh-CN"/>
        </w:rPr>
        <w:t>82.55</w:t>
      </w:r>
      <w:r>
        <w:rPr>
          <w:rFonts w:hint="eastAsia" w:ascii="微软雅黑" w:hAnsi="微软雅黑" w:eastAsia="微软雅黑" w:cs="微软雅黑"/>
          <w:color w:val="auto"/>
          <w:sz w:val="32"/>
          <w:szCs w:val="32"/>
        </w:rPr>
        <w:t>万元。授予中小企业合同金额</w:t>
      </w:r>
      <w:r>
        <w:rPr>
          <w:rFonts w:hint="eastAsia" w:ascii="微软雅黑" w:hAnsi="微软雅黑" w:eastAsia="微软雅黑" w:cs="微软雅黑"/>
          <w:color w:val="auto"/>
          <w:sz w:val="32"/>
          <w:szCs w:val="32"/>
          <w:lang w:val="en-US" w:eastAsia="zh-CN"/>
        </w:rPr>
        <w:t>89.23</w:t>
      </w:r>
      <w:r>
        <w:rPr>
          <w:rFonts w:hint="eastAsia" w:ascii="微软雅黑" w:hAnsi="微软雅黑" w:eastAsia="微软雅黑" w:cs="微软雅黑"/>
          <w:color w:val="auto"/>
          <w:sz w:val="32"/>
          <w:szCs w:val="32"/>
        </w:rPr>
        <w:t>万元，占政府采购支出总额的</w:t>
      </w:r>
      <w:r>
        <w:rPr>
          <w:rFonts w:hint="eastAsia" w:ascii="微软雅黑" w:hAnsi="微软雅黑" w:eastAsia="微软雅黑" w:cs="微软雅黑"/>
          <w:color w:val="auto"/>
          <w:sz w:val="32"/>
          <w:szCs w:val="32"/>
          <w:lang w:val="en-US" w:eastAsia="zh-CN"/>
        </w:rPr>
        <w:t>100</w:t>
      </w:r>
      <w:r>
        <w:rPr>
          <w:rFonts w:hint="eastAsia" w:ascii="微软雅黑" w:hAnsi="微软雅黑" w:eastAsia="微软雅黑" w:cs="微软雅黑"/>
          <w:color w:val="auto"/>
          <w:sz w:val="32"/>
          <w:szCs w:val="32"/>
        </w:rPr>
        <w:t>%，其中：授予小微企业合同金额</w:t>
      </w:r>
      <w:r>
        <w:rPr>
          <w:rFonts w:hint="eastAsia" w:ascii="微软雅黑" w:hAnsi="微软雅黑" w:eastAsia="微软雅黑" w:cs="微软雅黑"/>
          <w:color w:val="auto"/>
          <w:sz w:val="32"/>
          <w:szCs w:val="32"/>
          <w:lang w:val="en-US" w:eastAsia="zh-CN"/>
        </w:rPr>
        <w:t>89.23</w:t>
      </w:r>
      <w:r>
        <w:rPr>
          <w:rFonts w:hint="eastAsia" w:ascii="微软雅黑" w:hAnsi="微软雅黑" w:eastAsia="微软雅黑" w:cs="微软雅黑"/>
          <w:color w:val="auto"/>
          <w:sz w:val="32"/>
          <w:szCs w:val="32"/>
        </w:rPr>
        <w:t>万元，占授予中小企业合同金额的</w:t>
      </w:r>
      <w:r>
        <w:rPr>
          <w:rFonts w:hint="eastAsia" w:ascii="微软雅黑" w:hAnsi="微软雅黑" w:eastAsia="微软雅黑" w:cs="微软雅黑"/>
          <w:color w:val="auto"/>
          <w:sz w:val="32"/>
          <w:szCs w:val="32"/>
          <w:lang w:val="en-US" w:eastAsia="zh-CN"/>
        </w:rPr>
        <w:t>100</w:t>
      </w:r>
      <w:r>
        <w:rPr>
          <w:rFonts w:hint="eastAsia" w:ascii="微软雅黑" w:hAnsi="微软雅黑" w:eastAsia="微软雅黑" w:cs="微软雅黑"/>
          <w:color w:val="auto"/>
          <w:sz w:val="32"/>
          <w:szCs w:val="32"/>
        </w:rPr>
        <w:t>%。货物采购授予中小企业合同金额占货物支出金额的</w:t>
      </w:r>
      <w:r>
        <w:rPr>
          <w:rFonts w:hint="eastAsia" w:ascii="微软雅黑" w:hAnsi="微软雅黑" w:eastAsia="微软雅黑" w:cs="微软雅黑"/>
          <w:color w:val="auto"/>
          <w:sz w:val="32"/>
          <w:szCs w:val="32"/>
          <w:lang w:val="en-US" w:eastAsia="zh-CN"/>
        </w:rPr>
        <w:t>100</w:t>
      </w:r>
      <w:r>
        <w:rPr>
          <w:rFonts w:hint="eastAsia" w:ascii="微软雅黑" w:hAnsi="微软雅黑" w:eastAsia="微软雅黑" w:cs="微软雅黑"/>
          <w:color w:val="auto"/>
          <w:sz w:val="32"/>
          <w:szCs w:val="32"/>
        </w:rPr>
        <w:t>%，工程采购授予中小企业合同金额占工程支出金额的</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%，服务采购授予中小企业合同金额占服务支出金额的</w:t>
      </w:r>
      <w:r>
        <w:rPr>
          <w:rFonts w:hint="eastAsia" w:ascii="微软雅黑" w:hAnsi="微软雅黑" w:eastAsia="微软雅黑" w:cs="微软雅黑"/>
          <w:color w:val="auto"/>
          <w:sz w:val="32"/>
          <w:szCs w:val="32"/>
          <w:lang w:val="en-US" w:eastAsia="zh-CN"/>
        </w:rPr>
        <w:t>100</w:t>
      </w:r>
      <w:r>
        <w:rPr>
          <w:rFonts w:hint="eastAsia" w:ascii="微软雅黑" w:hAnsi="微软雅黑" w:eastAsia="微软雅黑" w:cs="微软雅黑"/>
          <w:color w:val="auto"/>
          <w:sz w:val="32"/>
          <w:szCs w:val="32"/>
        </w:rPr>
        <w:t>%。</w:t>
      </w:r>
    </w:p>
    <w:p w14:paraId="27F4799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b/>
          <w:bCs w:val="0"/>
          <w:color w:val="auto"/>
          <w:sz w:val="32"/>
          <w:szCs w:val="32"/>
        </w:rPr>
      </w:pPr>
      <w:r>
        <w:rPr>
          <w:rFonts w:hint="eastAsia" w:ascii="微软雅黑" w:hAnsi="微软雅黑" w:eastAsia="微软雅黑" w:cs="微软雅黑"/>
          <w:b/>
          <w:bCs w:val="0"/>
          <w:color w:val="auto"/>
          <w:sz w:val="32"/>
          <w:szCs w:val="32"/>
        </w:rPr>
        <w:t>十</w:t>
      </w:r>
      <w:r>
        <w:rPr>
          <w:rFonts w:hint="eastAsia" w:ascii="微软雅黑" w:hAnsi="微软雅黑" w:eastAsia="微软雅黑" w:cs="微软雅黑"/>
          <w:b/>
          <w:bCs w:val="0"/>
          <w:color w:val="auto"/>
          <w:sz w:val="32"/>
          <w:szCs w:val="32"/>
          <w:lang w:eastAsia="zh-CN"/>
        </w:rPr>
        <w:t>三</w:t>
      </w:r>
      <w:r>
        <w:rPr>
          <w:rFonts w:hint="eastAsia" w:ascii="微软雅黑" w:hAnsi="微软雅黑" w:eastAsia="微软雅黑" w:cs="微软雅黑"/>
          <w:b/>
          <w:bCs w:val="0"/>
          <w:color w:val="auto"/>
          <w:sz w:val="32"/>
          <w:szCs w:val="32"/>
        </w:rPr>
        <w:t>、关于国有资产占用情况说明</w:t>
      </w:r>
    </w:p>
    <w:p w14:paraId="39062F18">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textAlignment w:val="auto"/>
        <w:rPr>
          <w:rFonts w:hint="eastAsia" w:ascii="微软雅黑" w:hAnsi="微软雅黑" w:eastAsia="微软雅黑" w:cs="微软雅黑"/>
          <w:color w:val="auto"/>
          <w:sz w:val="32"/>
          <w:szCs w:val="32"/>
        </w:rPr>
      </w:pPr>
      <w:r>
        <w:rPr>
          <w:rFonts w:hint="eastAsia" w:ascii="微软雅黑" w:hAnsi="微软雅黑" w:eastAsia="微软雅黑" w:cs="微软雅黑"/>
          <w:color w:val="auto"/>
          <w:sz w:val="32"/>
          <w:szCs w:val="32"/>
        </w:rPr>
        <w:t>截至</w:t>
      </w:r>
      <w:r>
        <w:rPr>
          <w:rFonts w:hint="eastAsia" w:ascii="微软雅黑" w:hAnsi="微软雅黑" w:eastAsia="微软雅黑" w:cs="微软雅黑"/>
          <w:color w:val="auto"/>
          <w:sz w:val="32"/>
          <w:szCs w:val="32"/>
          <w:lang w:eastAsia="zh-CN"/>
        </w:rPr>
        <w:t>2023</w:t>
      </w:r>
      <w:r>
        <w:rPr>
          <w:rFonts w:hint="eastAsia" w:ascii="微软雅黑" w:hAnsi="微软雅黑" w:eastAsia="微软雅黑" w:cs="微软雅黑"/>
          <w:color w:val="auto"/>
          <w:sz w:val="32"/>
          <w:szCs w:val="32"/>
        </w:rPr>
        <w:t>年12月31日，本单位共有车辆</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辆，其中，主要领导干部用车</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辆，机要通信用车</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辆、应急保障用车</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辆、执法执勤用车</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辆、特种专业技术用车</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辆、其他用车</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辆；单位价值50万元以上通用设备</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台（套）；单位价值100万元以上专用设备</w:t>
      </w:r>
      <w:r>
        <w:rPr>
          <w:rFonts w:hint="eastAsia" w:ascii="微软雅黑" w:hAnsi="微软雅黑" w:eastAsia="微软雅黑" w:cs="微软雅黑"/>
          <w:color w:val="auto"/>
          <w:sz w:val="32"/>
          <w:szCs w:val="32"/>
          <w:lang w:val="en-US" w:eastAsia="zh-CN"/>
        </w:rPr>
        <w:t>0</w:t>
      </w:r>
      <w:r>
        <w:rPr>
          <w:rFonts w:hint="eastAsia" w:ascii="微软雅黑" w:hAnsi="微软雅黑" w:eastAsia="微软雅黑" w:cs="微软雅黑"/>
          <w:color w:val="auto"/>
          <w:sz w:val="32"/>
          <w:szCs w:val="32"/>
        </w:rPr>
        <w:t>台（套）。</w:t>
      </w:r>
    </w:p>
    <w:p w14:paraId="7713673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val="0"/>
          <w:sz w:val="32"/>
          <w:szCs w:val="32"/>
        </w:rPr>
      </w:pPr>
      <w:r>
        <w:rPr>
          <w:rFonts w:hint="eastAsia" w:ascii="微软雅黑" w:hAnsi="微软雅黑" w:eastAsia="微软雅黑" w:cs="微软雅黑"/>
          <w:b/>
          <w:bCs w:val="0"/>
          <w:sz w:val="32"/>
          <w:szCs w:val="32"/>
        </w:rPr>
        <w:t>十</w:t>
      </w:r>
      <w:r>
        <w:rPr>
          <w:rFonts w:hint="eastAsia" w:ascii="微软雅黑" w:hAnsi="微软雅黑" w:eastAsia="微软雅黑" w:cs="微软雅黑"/>
          <w:b/>
          <w:bCs w:val="0"/>
          <w:sz w:val="32"/>
          <w:szCs w:val="32"/>
          <w:lang w:eastAsia="zh-CN"/>
        </w:rPr>
        <w:t>四</w:t>
      </w:r>
      <w:r>
        <w:rPr>
          <w:rFonts w:hint="eastAsia" w:ascii="微软雅黑" w:hAnsi="微软雅黑" w:eastAsia="微软雅黑" w:cs="微软雅黑"/>
          <w:b/>
          <w:bCs w:val="0"/>
          <w:sz w:val="32"/>
          <w:szCs w:val="32"/>
        </w:rPr>
        <w:t>、关于</w:t>
      </w:r>
      <w:r>
        <w:rPr>
          <w:rFonts w:hint="eastAsia" w:ascii="微软雅黑" w:hAnsi="微软雅黑" w:eastAsia="微软雅黑" w:cs="微软雅黑"/>
          <w:b/>
          <w:bCs w:val="0"/>
          <w:sz w:val="32"/>
          <w:szCs w:val="32"/>
          <w:lang w:eastAsia="zh-CN"/>
        </w:rPr>
        <w:t>2023</w:t>
      </w:r>
      <w:r>
        <w:rPr>
          <w:rFonts w:hint="eastAsia" w:ascii="微软雅黑" w:hAnsi="微软雅黑" w:eastAsia="微软雅黑" w:cs="微软雅黑"/>
          <w:b/>
          <w:bCs w:val="0"/>
          <w:sz w:val="32"/>
          <w:szCs w:val="32"/>
        </w:rPr>
        <w:t>年度绩效</w:t>
      </w:r>
      <w:r>
        <w:rPr>
          <w:rFonts w:hint="eastAsia" w:ascii="微软雅黑" w:hAnsi="微软雅黑" w:eastAsia="微软雅黑" w:cs="微软雅黑"/>
          <w:b/>
          <w:bCs w:val="0"/>
          <w:sz w:val="32"/>
          <w:szCs w:val="32"/>
          <w:lang w:val="en-US" w:eastAsia="zh-CN"/>
        </w:rPr>
        <w:t>评价</w:t>
      </w:r>
      <w:r>
        <w:rPr>
          <w:rFonts w:hint="eastAsia" w:ascii="微软雅黑" w:hAnsi="微软雅黑" w:eastAsia="微软雅黑" w:cs="微软雅黑"/>
          <w:b/>
          <w:bCs w:val="0"/>
          <w:sz w:val="32"/>
          <w:szCs w:val="32"/>
        </w:rPr>
        <w:t>情况的说明</w:t>
      </w:r>
    </w:p>
    <w:p w14:paraId="63897E4B">
      <w:pPr>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color w:val="000000"/>
          <w:kern w:val="0"/>
          <w:sz w:val="32"/>
          <w:szCs w:val="32"/>
        </w:rPr>
      </w:pPr>
      <w:r>
        <w:rPr>
          <w:rFonts w:hint="eastAsia" w:ascii="微软雅黑" w:hAnsi="微软雅黑" w:eastAsia="微软雅黑" w:cs="微软雅黑"/>
          <w:b/>
          <w:color w:val="000000"/>
          <w:kern w:val="0"/>
          <w:sz w:val="32"/>
          <w:szCs w:val="32"/>
        </w:rPr>
        <w:t>（1）绩效管理评价工作开展情况</w:t>
      </w:r>
      <w:r>
        <w:rPr>
          <w:rFonts w:hint="eastAsia" w:ascii="微软雅黑" w:hAnsi="微软雅黑" w:eastAsia="微软雅黑" w:cs="微软雅黑"/>
          <w:color w:val="000000"/>
          <w:kern w:val="0"/>
          <w:sz w:val="32"/>
          <w:szCs w:val="32"/>
        </w:rPr>
        <w:t>。</w:t>
      </w:r>
    </w:p>
    <w:p w14:paraId="319B23C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iCs w:val="0"/>
          <w:caps w:val="0"/>
          <w:color w:val="auto"/>
          <w:spacing w:val="0"/>
          <w:sz w:val="24"/>
          <w:szCs w:val="24"/>
        </w:rPr>
      </w:pPr>
      <w:r>
        <w:rPr>
          <w:rFonts w:hint="eastAsia" w:ascii="微软雅黑" w:hAnsi="微软雅黑" w:eastAsia="微软雅黑" w:cs="微软雅黑"/>
          <w:color w:val="auto"/>
          <w:kern w:val="0"/>
          <w:sz w:val="32"/>
          <w:szCs w:val="32"/>
          <w:lang w:val="en-US" w:eastAsia="zh-CN" w:bidi="ar-SA"/>
        </w:rPr>
        <w:t>根据预算绩效管理要求，我部门组织对</w:t>
      </w:r>
      <w:r>
        <w:rPr>
          <w:rFonts w:ascii="微软雅黑" w:hAnsi="微软雅黑" w:eastAsia="微软雅黑" w:cs="微软雅黑"/>
          <w:color w:val="auto"/>
          <w:sz w:val="32"/>
        </w:rPr>
        <w:t>2023年度一般公共预算项目支出全面开展绩效自评，其中，一级项目</w:t>
      </w:r>
      <w:r>
        <w:rPr>
          <w:rFonts w:hint="eastAsia" w:ascii="微软雅黑" w:hAnsi="微软雅黑" w:eastAsia="微软雅黑" w:cs="微软雅黑"/>
          <w:color w:val="auto"/>
          <w:sz w:val="32"/>
          <w:lang w:val="en-US" w:eastAsia="zh-CN"/>
        </w:rPr>
        <w:t>5</w:t>
      </w:r>
      <w:r>
        <w:rPr>
          <w:rFonts w:ascii="微软雅黑" w:hAnsi="微软雅黑" w:eastAsia="微软雅黑" w:cs="微软雅黑"/>
          <w:color w:val="auto"/>
          <w:sz w:val="32"/>
        </w:rPr>
        <w:t>个，二级项目</w:t>
      </w:r>
      <w:r>
        <w:rPr>
          <w:rFonts w:hint="eastAsia" w:ascii="微软雅黑" w:hAnsi="微软雅黑" w:eastAsia="微软雅黑" w:cs="微软雅黑"/>
          <w:color w:val="auto"/>
          <w:sz w:val="32"/>
          <w:lang w:val="en-US" w:eastAsia="zh-CN"/>
        </w:rPr>
        <w:t>0</w:t>
      </w:r>
      <w:r>
        <w:rPr>
          <w:rFonts w:ascii="微软雅黑" w:hAnsi="微软雅黑" w:eastAsia="微软雅黑" w:cs="微软雅黑"/>
          <w:color w:val="auto"/>
          <w:sz w:val="32"/>
        </w:rPr>
        <w:t>个，共涉及资金</w:t>
      </w:r>
      <w:r>
        <w:rPr>
          <w:rFonts w:hint="eastAsia" w:ascii="微软雅黑" w:hAnsi="微软雅黑" w:eastAsia="微软雅黑" w:cs="微软雅黑"/>
          <w:color w:val="auto"/>
          <w:sz w:val="32"/>
          <w:lang w:val="en-US" w:eastAsia="zh-CN"/>
        </w:rPr>
        <w:t>1383.02</w:t>
      </w:r>
      <w:r>
        <w:rPr>
          <w:rFonts w:ascii="微软雅黑" w:hAnsi="微软雅黑" w:eastAsia="微软雅黑" w:cs="微软雅黑"/>
          <w:color w:val="auto"/>
          <w:sz w:val="32"/>
        </w:rPr>
        <w:t>万元，占一般公共预算项目支出总额的</w:t>
      </w:r>
      <w:r>
        <w:rPr>
          <w:rFonts w:hint="eastAsia" w:ascii="微软雅黑" w:hAnsi="微软雅黑" w:eastAsia="微软雅黑" w:cs="微软雅黑"/>
          <w:color w:val="auto"/>
          <w:sz w:val="32"/>
          <w:lang w:val="en-US" w:eastAsia="zh-CN"/>
        </w:rPr>
        <w:t>100</w:t>
      </w:r>
      <w:r>
        <w:rPr>
          <w:rFonts w:ascii="微软雅黑" w:hAnsi="微软雅黑" w:eastAsia="微软雅黑" w:cs="微软雅黑"/>
          <w:color w:val="auto"/>
          <w:sz w:val="32"/>
        </w:rPr>
        <w:t>%。组织对2023年度</w:t>
      </w:r>
      <w:r>
        <w:rPr>
          <w:rFonts w:hint="eastAsia" w:ascii="微软雅黑" w:hAnsi="微软雅黑" w:eastAsia="微软雅黑" w:cs="微软雅黑"/>
          <w:color w:val="auto"/>
          <w:sz w:val="32"/>
          <w:lang w:val="en-US" w:eastAsia="zh-CN"/>
        </w:rPr>
        <w:t>1</w:t>
      </w:r>
      <w:r>
        <w:rPr>
          <w:rFonts w:ascii="微软雅黑" w:hAnsi="微软雅黑" w:eastAsia="微软雅黑" w:cs="微软雅黑"/>
          <w:color w:val="auto"/>
          <w:sz w:val="32"/>
        </w:rPr>
        <w:t xml:space="preserve"> 个政府性基金预算项目支出开展绩效自评，共涉及资金</w:t>
      </w:r>
      <w:r>
        <w:rPr>
          <w:rFonts w:hint="eastAsia" w:ascii="微软雅黑" w:hAnsi="微软雅黑" w:eastAsia="微软雅黑" w:cs="微软雅黑"/>
          <w:color w:val="auto"/>
          <w:sz w:val="32"/>
          <w:lang w:val="en-US" w:eastAsia="zh-CN"/>
        </w:rPr>
        <w:t>136.31</w:t>
      </w:r>
      <w:r>
        <w:rPr>
          <w:rFonts w:ascii="微软雅黑" w:hAnsi="微软雅黑" w:eastAsia="微软雅黑" w:cs="微软雅黑"/>
          <w:color w:val="auto"/>
          <w:sz w:val="32"/>
        </w:rPr>
        <w:t>万元，占政府性基金预算项目支出总额的</w:t>
      </w:r>
      <w:r>
        <w:rPr>
          <w:rFonts w:hint="eastAsia" w:ascii="微软雅黑" w:hAnsi="微软雅黑" w:eastAsia="微软雅黑" w:cs="微软雅黑"/>
          <w:color w:val="auto"/>
          <w:sz w:val="32"/>
          <w:lang w:val="en-US" w:eastAsia="zh-CN"/>
        </w:rPr>
        <w:t>100</w:t>
      </w:r>
      <w:r>
        <w:rPr>
          <w:rFonts w:ascii="微软雅黑" w:hAnsi="微软雅黑" w:eastAsia="微软雅黑" w:cs="微软雅黑"/>
          <w:color w:val="auto"/>
          <w:sz w:val="32"/>
        </w:rPr>
        <w:t>%。组织对2023年度</w:t>
      </w:r>
      <w:r>
        <w:rPr>
          <w:rFonts w:hint="eastAsia" w:ascii="微软雅黑" w:hAnsi="微软雅黑" w:eastAsia="微软雅黑" w:cs="微软雅黑"/>
          <w:color w:val="auto"/>
          <w:sz w:val="32"/>
          <w:lang w:val="en-US" w:eastAsia="zh-CN"/>
        </w:rPr>
        <w:t>1</w:t>
      </w:r>
      <w:r>
        <w:rPr>
          <w:rFonts w:ascii="微软雅黑" w:hAnsi="微软雅黑" w:eastAsia="微软雅黑" w:cs="微软雅黑"/>
          <w:color w:val="auto"/>
          <w:sz w:val="32"/>
        </w:rPr>
        <w:t>个国有资本经营预算项目支出开展绩效自评，共涉及资金</w:t>
      </w:r>
      <w:r>
        <w:rPr>
          <w:rFonts w:hint="eastAsia" w:ascii="微软雅黑" w:hAnsi="微软雅黑" w:eastAsia="微软雅黑" w:cs="微软雅黑"/>
          <w:color w:val="auto"/>
          <w:sz w:val="32"/>
          <w:lang w:val="en-US" w:eastAsia="zh-CN"/>
        </w:rPr>
        <w:t>1698</w:t>
      </w:r>
      <w:r>
        <w:rPr>
          <w:rFonts w:ascii="微软雅黑" w:hAnsi="微软雅黑" w:eastAsia="微软雅黑" w:cs="微软雅黑"/>
          <w:color w:val="auto"/>
          <w:sz w:val="32"/>
        </w:rPr>
        <w:t xml:space="preserve"> 万元，占国有资本经营预算项目支出总额的</w:t>
      </w:r>
      <w:r>
        <w:rPr>
          <w:rFonts w:hint="eastAsia" w:ascii="微软雅黑" w:hAnsi="微软雅黑" w:eastAsia="微软雅黑" w:cs="微软雅黑"/>
          <w:color w:val="auto"/>
          <w:sz w:val="32"/>
          <w:lang w:val="en-US" w:eastAsia="zh-CN"/>
        </w:rPr>
        <w:t>100</w:t>
      </w:r>
      <w:r>
        <w:rPr>
          <w:rFonts w:ascii="微软雅黑" w:hAnsi="微软雅黑" w:eastAsia="微软雅黑" w:cs="微软雅黑"/>
          <w:color w:val="auto"/>
          <w:sz w:val="32"/>
        </w:rPr>
        <w:t>%。</w:t>
      </w:r>
    </w:p>
    <w:p w14:paraId="76DBBEA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24"/>
          <w:szCs w:val="24"/>
          <w:shd w:val="clear" w:fill="FFFFFF"/>
        </w:rPr>
        <w:t>　　　</w:t>
      </w:r>
      <w:r>
        <w:rPr>
          <w:rFonts w:hint="eastAsia" w:ascii="微软雅黑" w:hAnsi="微软雅黑" w:eastAsia="微软雅黑" w:cs="微软雅黑"/>
          <w:color w:val="auto"/>
          <w:kern w:val="0"/>
          <w:sz w:val="32"/>
          <w:szCs w:val="32"/>
          <w:lang w:val="en-US" w:eastAsia="zh-CN" w:bidi="ar-SA"/>
        </w:rPr>
        <w:t>组织对</w:t>
      </w:r>
      <w:r>
        <w:rPr>
          <w:rFonts w:hint="eastAsia" w:ascii="微软雅黑" w:hAnsi="微软雅黑" w:eastAsia="微软雅黑" w:cs="微软雅黑"/>
          <w:i w:val="0"/>
          <w:iCs w:val="0"/>
          <w:caps w:val="0"/>
          <w:color w:val="auto"/>
          <w:spacing w:val="0"/>
          <w:sz w:val="32"/>
          <w:szCs w:val="32"/>
          <w:shd w:val="clear" w:fill="FFFFFF"/>
        </w:rPr>
        <w:t>县级粮食储备经费、粮食改制经费等5</w:t>
      </w:r>
      <w:r>
        <w:rPr>
          <w:rFonts w:hint="eastAsia" w:ascii="微软雅黑" w:hAnsi="微软雅黑" w:eastAsia="微软雅黑" w:cs="微软雅黑"/>
          <w:color w:val="auto"/>
          <w:kern w:val="0"/>
          <w:sz w:val="32"/>
          <w:szCs w:val="32"/>
          <w:lang w:val="en-US" w:eastAsia="zh-CN" w:bidi="ar-SA"/>
        </w:rPr>
        <w:t>个项目开展了部门评价，涉及一般公共预算支出1383.02万元，政府性基金预算支出136.31 万元，国有资本经营预算支出1698万元。从评价情况来看，</w:t>
      </w:r>
      <w:r>
        <w:rPr>
          <w:rFonts w:hint="eastAsia" w:ascii="微软雅黑" w:hAnsi="微软雅黑" w:eastAsia="微软雅黑" w:cs="微软雅黑"/>
          <w:i w:val="0"/>
          <w:iCs w:val="0"/>
          <w:caps w:val="0"/>
          <w:color w:val="auto"/>
          <w:spacing w:val="0"/>
          <w:sz w:val="32"/>
          <w:szCs w:val="32"/>
          <w:shd w:val="clear" w:fill="FFFFFF"/>
        </w:rPr>
        <w:t>县级粮食储备经费项目支出绩效自评得分99分，评价等级为“优秀”；粮食改制经费项目支出绩效自评得分99，评价等级为“优秀”。</w:t>
      </w:r>
    </w:p>
    <w:p w14:paraId="0F701E70">
      <w:pPr>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color w:val="auto"/>
          <w:kern w:val="0"/>
          <w:sz w:val="32"/>
          <w:szCs w:val="32"/>
          <w:lang w:val="en-US" w:eastAsia="zh-CN" w:bidi="ar-SA"/>
        </w:rPr>
      </w:pPr>
      <w:r>
        <w:rPr>
          <w:rFonts w:hint="eastAsia" w:ascii="微软雅黑" w:hAnsi="微软雅黑" w:eastAsia="微软雅黑" w:cs="微软雅黑"/>
          <w:color w:val="auto"/>
          <w:kern w:val="0"/>
          <w:sz w:val="32"/>
          <w:szCs w:val="32"/>
          <w:lang w:val="en-US" w:eastAsia="zh-CN" w:bidi="ar-SA"/>
        </w:rPr>
        <w:t>组织对</w:t>
      </w:r>
      <w:r>
        <w:rPr>
          <w:rFonts w:hint="eastAsia" w:ascii="微软雅黑" w:hAnsi="微软雅黑" w:eastAsia="微软雅黑" w:cs="微软雅黑"/>
          <w:i w:val="0"/>
          <w:iCs w:val="0"/>
          <w:caps w:val="0"/>
          <w:color w:val="auto"/>
          <w:spacing w:val="0"/>
          <w:sz w:val="32"/>
          <w:szCs w:val="32"/>
          <w:shd w:val="clear" w:fill="FFFFFF"/>
        </w:rPr>
        <w:t>岳阳县商务粮食局1</w:t>
      </w:r>
      <w:r>
        <w:rPr>
          <w:rFonts w:hint="eastAsia" w:ascii="微软雅黑" w:hAnsi="微软雅黑" w:eastAsia="微软雅黑" w:cs="微软雅黑"/>
          <w:color w:val="auto"/>
          <w:kern w:val="0"/>
          <w:sz w:val="32"/>
          <w:szCs w:val="32"/>
          <w:lang w:val="en-US" w:eastAsia="zh-CN" w:bidi="ar-SA"/>
        </w:rPr>
        <w:t>个单位开展整体支出绩效评价，涉及一般公共预算支出2197.99万元，政府性基金预算支出136.31 万元，</w:t>
      </w:r>
      <w:r>
        <w:rPr>
          <w:rFonts w:hint="eastAsia" w:ascii="微软雅黑" w:hAnsi="微软雅黑" w:eastAsia="微软雅黑" w:cs="微软雅黑"/>
          <w:i w:val="0"/>
          <w:iCs w:val="0"/>
          <w:caps w:val="0"/>
          <w:color w:val="auto"/>
          <w:spacing w:val="0"/>
          <w:sz w:val="32"/>
          <w:szCs w:val="32"/>
          <w:shd w:val="clear" w:fill="FFFFFF"/>
        </w:rPr>
        <w:t>国有资本经营预算支出</w:t>
      </w:r>
      <w:r>
        <w:rPr>
          <w:rFonts w:hint="eastAsia" w:ascii="微软雅黑" w:hAnsi="微软雅黑" w:eastAsia="微软雅黑" w:cs="微软雅黑"/>
          <w:i w:val="0"/>
          <w:iCs w:val="0"/>
          <w:caps w:val="0"/>
          <w:color w:val="auto"/>
          <w:spacing w:val="0"/>
          <w:sz w:val="32"/>
          <w:szCs w:val="32"/>
          <w:shd w:val="clear" w:fill="FFFFFF"/>
          <w:lang w:val="en-US" w:eastAsia="zh-CN"/>
        </w:rPr>
        <w:t>1698</w:t>
      </w:r>
      <w:r>
        <w:rPr>
          <w:rFonts w:hint="eastAsia" w:ascii="微软雅黑" w:hAnsi="微软雅黑" w:eastAsia="微软雅黑" w:cs="微软雅黑"/>
          <w:i w:val="0"/>
          <w:iCs w:val="0"/>
          <w:caps w:val="0"/>
          <w:color w:val="auto"/>
          <w:spacing w:val="0"/>
          <w:sz w:val="32"/>
          <w:szCs w:val="32"/>
          <w:shd w:val="clear" w:fill="FFFFFF"/>
        </w:rPr>
        <w:t>万</w:t>
      </w:r>
      <w:r>
        <w:rPr>
          <w:rFonts w:hint="eastAsia" w:ascii="微软雅黑" w:hAnsi="微软雅黑" w:eastAsia="微软雅黑" w:cs="微软雅黑"/>
          <w:i w:val="0"/>
          <w:iCs w:val="0"/>
          <w:caps w:val="0"/>
          <w:color w:val="auto"/>
          <w:spacing w:val="0"/>
          <w:sz w:val="32"/>
          <w:szCs w:val="32"/>
          <w:shd w:val="clear" w:fill="FFFFFF"/>
          <w:lang w:eastAsia="zh-CN"/>
        </w:rPr>
        <w:t>元</w:t>
      </w:r>
      <w:r>
        <w:rPr>
          <w:rFonts w:hint="eastAsia" w:ascii="微软雅黑" w:hAnsi="微软雅黑" w:eastAsia="微软雅黑" w:cs="微软雅黑"/>
          <w:color w:val="auto"/>
          <w:kern w:val="0"/>
          <w:sz w:val="32"/>
          <w:szCs w:val="32"/>
          <w:lang w:val="en-US" w:eastAsia="zh-CN" w:bidi="ar-SA"/>
        </w:rPr>
        <w:t>。从评价情况来看，</w:t>
      </w:r>
      <w:r>
        <w:rPr>
          <w:rFonts w:hint="eastAsia" w:ascii="微软雅黑" w:hAnsi="微软雅黑" w:eastAsia="微软雅黑" w:cs="微软雅黑"/>
          <w:i w:val="0"/>
          <w:iCs w:val="0"/>
          <w:caps w:val="0"/>
          <w:color w:val="auto"/>
          <w:spacing w:val="0"/>
          <w:sz w:val="32"/>
          <w:szCs w:val="32"/>
          <w:shd w:val="clear" w:fill="FFFFFF"/>
        </w:rPr>
        <w:t>202</w:t>
      </w:r>
      <w:r>
        <w:rPr>
          <w:rFonts w:hint="eastAsia" w:ascii="微软雅黑" w:hAnsi="微软雅黑" w:eastAsia="微软雅黑" w:cs="微软雅黑"/>
          <w:i w:val="0"/>
          <w:iCs w:val="0"/>
          <w:caps w:val="0"/>
          <w:color w:val="auto"/>
          <w:spacing w:val="0"/>
          <w:sz w:val="32"/>
          <w:szCs w:val="32"/>
          <w:shd w:val="clear" w:fill="FFFFFF"/>
          <w:lang w:val="en-US" w:eastAsia="zh-CN"/>
        </w:rPr>
        <w:t>3</w:t>
      </w:r>
      <w:r>
        <w:rPr>
          <w:rFonts w:hint="eastAsia" w:ascii="微软雅黑" w:hAnsi="微软雅黑" w:eastAsia="微软雅黑" w:cs="微软雅黑"/>
          <w:i w:val="0"/>
          <w:iCs w:val="0"/>
          <w:caps w:val="0"/>
          <w:color w:val="auto"/>
          <w:spacing w:val="0"/>
          <w:sz w:val="32"/>
          <w:szCs w:val="32"/>
          <w:shd w:val="clear" w:fill="FFFFFF"/>
        </w:rPr>
        <w:t>年我局各项支出严格按照国家财经法规和财务管理制度规定以及专项资金管理办法的规定执行，严格按照年初预算控制支出，严格控制非生产性支出，进一步规范会计核算行为，加强预算管理和执行力度，确保资金安全有效运行，积极服务本单位及全县经济社会发展大局。部门整体支出绩效自评得分98分，评价等级为“优秀”。</w:t>
      </w:r>
    </w:p>
    <w:p w14:paraId="57444682">
      <w:pPr>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b/>
          <w:color w:val="auto"/>
          <w:kern w:val="0"/>
          <w:sz w:val="32"/>
          <w:szCs w:val="32"/>
        </w:rPr>
      </w:pPr>
      <w:r>
        <w:rPr>
          <w:rFonts w:hint="eastAsia" w:ascii="微软雅黑" w:hAnsi="微软雅黑" w:eastAsia="微软雅黑" w:cs="微软雅黑"/>
          <w:b/>
          <w:color w:val="auto"/>
          <w:kern w:val="0"/>
          <w:sz w:val="32"/>
          <w:szCs w:val="32"/>
        </w:rPr>
        <w:t>（2）部门决算中项目绩效自评结果。</w:t>
      </w:r>
    </w:p>
    <w:p w14:paraId="2E7DC09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iCs w:val="0"/>
          <w:caps w:val="0"/>
          <w:color w:val="auto"/>
          <w:spacing w:val="0"/>
          <w:sz w:val="32"/>
          <w:szCs w:val="32"/>
          <w:shd w:val="clear" w:fill="FFFFFF"/>
        </w:rPr>
      </w:pPr>
      <w:r>
        <w:rPr>
          <w:rFonts w:hint="eastAsia" w:ascii="微软雅黑" w:hAnsi="微软雅黑" w:eastAsia="微软雅黑" w:cs="微软雅黑"/>
          <w:i w:val="0"/>
          <w:iCs w:val="0"/>
          <w:caps w:val="0"/>
          <w:color w:val="auto"/>
          <w:spacing w:val="0"/>
          <w:sz w:val="32"/>
          <w:szCs w:val="32"/>
          <w:shd w:val="clear" w:fill="FFFFFF"/>
        </w:rPr>
        <w:t>县级粮食储备经费项目绩效自评综述：根据年初设定的绩效目标，项目绩效自评得分为9</w:t>
      </w:r>
      <w:r>
        <w:rPr>
          <w:rFonts w:hint="eastAsia" w:ascii="微软雅黑" w:hAnsi="微软雅黑" w:eastAsia="微软雅黑" w:cs="微软雅黑"/>
          <w:i w:val="0"/>
          <w:iCs w:val="0"/>
          <w:caps w:val="0"/>
          <w:color w:val="auto"/>
          <w:spacing w:val="0"/>
          <w:sz w:val="32"/>
          <w:szCs w:val="32"/>
          <w:shd w:val="clear" w:fill="FFFFFF"/>
          <w:lang w:val="en-US" w:eastAsia="zh-CN"/>
        </w:rPr>
        <w:t>9</w:t>
      </w:r>
      <w:r>
        <w:rPr>
          <w:rFonts w:hint="eastAsia" w:ascii="微软雅黑" w:hAnsi="微软雅黑" w:eastAsia="微软雅黑" w:cs="微软雅黑"/>
          <w:i w:val="0"/>
          <w:iCs w:val="0"/>
          <w:caps w:val="0"/>
          <w:color w:val="auto"/>
          <w:spacing w:val="0"/>
          <w:sz w:val="32"/>
          <w:szCs w:val="32"/>
          <w:shd w:val="clear" w:fill="FFFFFF"/>
        </w:rPr>
        <w:t>分。项目全年预算数为180 万元，执行数为180 万元，完成预算的100%。项目绩效目标完成情况：完成县级储备粮</w:t>
      </w:r>
      <w:r>
        <w:rPr>
          <w:rFonts w:hint="eastAsia" w:ascii="微软雅黑" w:hAnsi="微软雅黑" w:eastAsia="微软雅黑" w:cs="微软雅黑"/>
          <w:i w:val="0"/>
          <w:iCs w:val="0"/>
          <w:caps w:val="0"/>
          <w:color w:val="auto"/>
          <w:spacing w:val="0"/>
          <w:sz w:val="32"/>
          <w:szCs w:val="32"/>
          <w:shd w:val="clear" w:fill="FFFFFF"/>
          <w:lang w:eastAsia="zh-CN"/>
        </w:rPr>
        <w:t>储备任务</w:t>
      </w:r>
      <w:r>
        <w:rPr>
          <w:rFonts w:hint="eastAsia" w:ascii="微软雅黑" w:hAnsi="微软雅黑" w:eastAsia="微软雅黑" w:cs="微软雅黑"/>
          <w:i w:val="0"/>
          <w:iCs w:val="0"/>
          <w:caps w:val="0"/>
          <w:color w:val="auto"/>
          <w:spacing w:val="0"/>
          <w:sz w:val="32"/>
          <w:szCs w:val="32"/>
          <w:shd w:val="clear" w:fill="FFFFFF"/>
        </w:rPr>
        <w:t>5500吨。发现的主要问题、原因及改进措施:岳阳县荣湾粮库有限公司县级粮食储备经费补贴预算偏低，</w:t>
      </w:r>
      <w:r>
        <w:rPr>
          <w:rFonts w:hint="eastAsia" w:ascii="微软雅黑" w:hAnsi="微软雅黑" w:eastAsia="微软雅黑" w:cs="微软雅黑"/>
          <w:color w:val="auto"/>
          <w:sz w:val="32"/>
          <w:szCs w:val="32"/>
        </w:rPr>
        <w:t>企业压力大，筹资困难，需得到政府相关部门的大力支持，</w:t>
      </w:r>
      <w:r>
        <w:rPr>
          <w:rFonts w:hint="eastAsia" w:ascii="微软雅黑" w:hAnsi="微软雅黑" w:eastAsia="微软雅黑" w:cs="微软雅黑"/>
          <w:i w:val="0"/>
          <w:iCs w:val="0"/>
          <w:caps w:val="0"/>
          <w:color w:val="auto"/>
          <w:spacing w:val="0"/>
          <w:sz w:val="32"/>
          <w:szCs w:val="32"/>
          <w:shd w:val="clear" w:fill="FFFFFF"/>
        </w:rPr>
        <w:t>为确保县级储备粮储存安全、管理规范，保障我县粮食安全，建议财政增加岳阳县荣湾粮库有限公司县级粮食储备经费补贴资金</w:t>
      </w:r>
      <w:r>
        <w:rPr>
          <w:rFonts w:hint="eastAsia" w:ascii="微软雅黑" w:hAnsi="微软雅黑" w:eastAsia="微软雅黑" w:cs="微软雅黑"/>
          <w:i w:val="0"/>
          <w:iCs w:val="0"/>
          <w:caps w:val="0"/>
          <w:color w:val="auto"/>
          <w:spacing w:val="0"/>
          <w:sz w:val="32"/>
          <w:szCs w:val="32"/>
          <w:shd w:val="clear" w:fill="FFFFFF"/>
          <w:lang w:eastAsia="zh-CN"/>
        </w:rPr>
        <w:t>，</w:t>
      </w:r>
      <w:r>
        <w:rPr>
          <w:rFonts w:hint="eastAsia" w:ascii="微软雅黑" w:hAnsi="微软雅黑" w:eastAsia="微软雅黑" w:cs="微软雅黑"/>
          <w:color w:val="auto"/>
          <w:sz w:val="32"/>
          <w:szCs w:val="32"/>
        </w:rPr>
        <w:t>调整收购价格，</w:t>
      </w:r>
      <w:r>
        <w:rPr>
          <w:rFonts w:hint="eastAsia" w:ascii="微软雅黑" w:hAnsi="微软雅黑" w:eastAsia="微软雅黑" w:cs="微软雅黑"/>
          <w:color w:val="auto"/>
          <w:sz w:val="32"/>
          <w:szCs w:val="32"/>
          <w:lang w:eastAsia="zh-CN"/>
        </w:rPr>
        <w:t>同时建议中国</w:t>
      </w:r>
      <w:r>
        <w:rPr>
          <w:rFonts w:hint="eastAsia" w:ascii="微软雅黑" w:hAnsi="微软雅黑" w:eastAsia="微软雅黑" w:cs="微软雅黑"/>
          <w:color w:val="auto"/>
          <w:sz w:val="32"/>
          <w:szCs w:val="32"/>
        </w:rPr>
        <w:t>农业发展银行按照核定的收购价格据实贷款，以减轻企业自筹资金的压力。</w:t>
      </w:r>
      <w:r>
        <w:rPr>
          <w:rFonts w:hint="eastAsia" w:ascii="微软雅黑" w:hAnsi="微软雅黑" w:eastAsia="微软雅黑" w:cs="微软雅黑"/>
          <w:i w:val="0"/>
          <w:iCs w:val="0"/>
          <w:caps w:val="0"/>
          <w:color w:val="auto"/>
          <w:spacing w:val="0"/>
          <w:sz w:val="32"/>
          <w:szCs w:val="32"/>
          <w:shd w:val="clear" w:fill="FFFFFF"/>
        </w:rPr>
        <w:t>　　</w:t>
      </w:r>
    </w:p>
    <w:p w14:paraId="4CAEC32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粮食改制经费项目绩效自评综述：根据年初设定的绩效目标，项目绩效自评得分为9</w:t>
      </w:r>
      <w:r>
        <w:rPr>
          <w:rFonts w:hint="eastAsia" w:ascii="微软雅黑" w:hAnsi="微软雅黑" w:eastAsia="微软雅黑" w:cs="微软雅黑"/>
          <w:i w:val="0"/>
          <w:iCs w:val="0"/>
          <w:caps w:val="0"/>
          <w:color w:val="auto"/>
          <w:spacing w:val="0"/>
          <w:sz w:val="32"/>
          <w:szCs w:val="32"/>
          <w:shd w:val="clear" w:fill="FFFFFF"/>
          <w:lang w:val="en-US" w:eastAsia="zh-CN"/>
        </w:rPr>
        <w:t>9</w:t>
      </w:r>
      <w:r>
        <w:rPr>
          <w:rFonts w:hint="eastAsia" w:ascii="微软雅黑" w:hAnsi="微软雅黑" w:eastAsia="微软雅黑" w:cs="微软雅黑"/>
          <w:i w:val="0"/>
          <w:iCs w:val="0"/>
          <w:caps w:val="0"/>
          <w:color w:val="auto"/>
          <w:spacing w:val="0"/>
          <w:sz w:val="32"/>
          <w:szCs w:val="32"/>
          <w:shd w:val="clear" w:fill="FFFFFF"/>
        </w:rPr>
        <w:t>分。项目全年预算数为</w:t>
      </w:r>
      <w:r>
        <w:rPr>
          <w:rFonts w:hint="eastAsia" w:ascii="微软雅黑" w:hAnsi="微软雅黑" w:eastAsia="微软雅黑" w:cs="微软雅黑"/>
          <w:i w:val="0"/>
          <w:iCs w:val="0"/>
          <w:caps w:val="0"/>
          <w:color w:val="auto"/>
          <w:spacing w:val="0"/>
          <w:sz w:val="32"/>
          <w:szCs w:val="32"/>
          <w:shd w:val="clear" w:fill="FFFFFF"/>
          <w:lang w:val="en-US" w:eastAsia="zh-CN"/>
        </w:rPr>
        <w:t>152.65</w:t>
      </w:r>
      <w:r>
        <w:rPr>
          <w:rFonts w:hint="eastAsia" w:ascii="微软雅黑" w:hAnsi="微软雅黑" w:eastAsia="微软雅黑" w:cs="微软雅黑"/>
          <w:i w:val="0"/>
          <w:iCs w:val="0"/>
          <w:caps w:val="0"/>
          <w:color w:val="auto"/>
          <w:spacing w:val="0"/>
          <w:sz w:val="32"/>
          <w:szCs w:val="32"/>
          <w:shd w:val="clear" w:fill="FFFFFF"/>
        </w:rPr>
        <w:t> 万元，执行数为19</w:t>
      </w:r>
      <w:r>
        <w:rPr>
          <w:rFonts w:hint="eastAsia" w:ascii="微软雅黑" w:hAnsi="微软雅黑" w:eastAsia="微软雅黑" w:cs="微软雅黑"/>
          <w:i w:val="0"/>
          <w:iCs w:val="0"/>
          <w:caps w:val="0"/>
          <w:color w:val="auto"/>
          <w:spacing w:val="0"/>
          <w:sz w:val="32"/>
          <w:szCs w:val="32"/>
          <w:shd w:val="clear" w:fill="FFFFFF"/>
          <w:lang w:val="en-US" w:eastAsia="zh-CN"/>
        </w:rPr>
        <w:t>3.28</w:t>
      </w:r>
      <w:r>
        <w:rPr>
          <w:rFonts w:hint="eastAsia" w:ascii="微软雅黑" w:hAnsi="微软雅黑" w:eastAsia="微软雅黑" w:cs="微软雅黑"/>
          <w:i w:val="0"/>
          <w:iCs w:val="0"/>
          <w:caps w:val="0"/>
          <w:color w:val="auto"/>
          <w:spacing w:val="0"/>
          <w:sz w:val="32"/>
          <w:szCs w:val="32"/>
          <w:shd w:val="clear" w:fill="FFFFFF"/>
        </w:rPr>
        <w:t>万元，完成预算的1</w:t>
      </w:r>
      <w:r>
        <w:rPr>
          <w:rFonts w:hint="eastAsia" w:ascii="微软雅黑" w:hAnsi="微软雅黑" w:eastAsia="微软雅黑" w:cs="微软雅黑"/>
          <w:i w:val="0"/>
          <w:iCs w:val="0"/>
          <w:caps w:val="0"/>
          <w:color w:val="auto"/>
          <w:spacing w:val="0"/>
          <w:sz w:val="32"/>
          <w:szCs w:val="32"/>
          <w:shd w:val="clear" w:fill="FFFFFF"/>
          <w:lang w:val="en-US" w:eastAsia="zh-CN"/>
        </w:rPr>
        <w:t>26.62</w:t>
      </w:r>
      <w:r>
        <w:rPr>
          <w:rFonts w:hint="eastAsia" w:ascii="微软雅黑" w:hAnsi="微软雅黑" w:eastAsia="微软雅黑" w:cs="微软雅黑"/>
          <w:i w:val="0"/>
          <w:iCs w:val="0"/>
          <w:caps w:val="0"/>
          <w:color w:val="auto"/>
          <w:spacing w:val="0"/>
          <w:sz w:val="32"/>
          <w:szCs w:val="32"/>
          <w:shd w:val="clear" w:fill="FFFFFF"/>
        </w:rPr>
        <w:t>%。项目绩效目标完成情况：为破产改制粮食企业职工</w:t>
      </w:r>
      <w:r>
        <w:rPr>
          <w:rFonts w:hint="eastAsia" w:ascii="微软雅黑" w:hAnsi="微软雅黑" w:eastAsia="微软雅黑" w:cs="微软雅黑"/>
          <w:i w:val="0"/>
          <w:iCs w:val="0"/>
          <w:caps w:val="0"/>
          <w:color w:val="auto"/>
          <w:spacing w:val="0"/>
          <w:sz w:val="32"/>
          <w:szCs w:val="32"/>
          <w:shd w:val="clear" w:fill="FFFFFF"/>
          <w:lang w:val="en-US" w:eastAsia="zh-CN"/>
        </w:rPr>
        <w:t>3</w:t>
      </w:r>
      <w:r>
        <w:rPr>
          <w:rFonts w:hint="eastAsia" w:ascii="微软雅黑" w:hAnsi="微软雅黑" w:eastAsia="微软雅黑" w:cs="微软雅黑"/>
          <w:i w:val="0"/>
          <w:iCs w:val="0"/>
          <w:caps w:val="0"/>
          <w:color w:val="auto"/>
          <w:spacing w:val="0"/>
          <w:sz w:val="32"/>
          <w:szCs w:val="32"/>
          <w:shd w:val="clear" w:fill="FFFFFF"/>
        </w:rPr>
        <w:t>人办理了身份置换,为破产改制粮食企业职工</w:t>
      </w:r>
      <w:r>
        <w:rPr>
          <w:rFonts w:hint="eastAsia" w:ascii="微软雅黑" w:hAnsi="微软雅黑" w:eastAsia="微软雅黑" w:cs="微软雅黑"/>
          <w:i w:val="0"/>
          <w:iCs w:val="0"/>
          <w:caps w:val="0"/>
          <w:color w:val="auto"/>
          <w:spacing w:val="0"/>
          <w:sz w:val="32"/>
          <w:szCs w:val="32"/>
          <w:shd w:val="clear" w:fill="FFFFFF"/>
          <w:lang w:val="en-US" w:eastAsia="zh-CN"/>
        </w:rPr>
        <w:t>55</w:t>
      </w:r>
      <w:r>
        <w:rPr>
          <w:rFonts w:hint="eastAsia" w:ascii="微软雅黑" w:hAnsi="微软雅黑" w:eastAsia="微软雅黑" w:cs="微软雅黑"/>
          <w:i w:val="0"/>
          <w:iCs w:val="0"/>
          <w:caps w:val="0"/>
          <w:color w:val="auto"/>
          <w:spacing w:val="0"/>
          <w:sz w:val="32"/>
          <w:szCs w:val="32"/>
          <w:shd w:val="clear" w:fill="FFFFFF"/>
        </w:rPr>
        <w:t>人购买养老保险。发现的主要问题、原因及改进措施：由于粮食改制企业债务包袱重，粮食改制经费补贴预算偏低，实际费用支出大于预算支出，为确保我局破产改制粮食企业职工人心稳定，国有资产管理规范，建议财政增加我局粮食企业资产服务中心粮食改制经费补贴资金。</w:t>
      </w:r>
    </w:p>
    <w:p w14:paraId="4C2230A9">
      <w:pPr>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color w:val="000000"/>
          <w:kern w:val="0"/>
          <w:sz w:val="32"/>
          <w:szCs w:val="32"/>
        </w:rPr>
      </w:pPr>
      <w:r>
        <w:rPr>
          <w:rFonts w:hint="eastAsia" w:ascii="微软雅黑" w:hAnsi="微软雅黑" w:eastAsia="微软雅黑" w:cs="微软雅黑"/>
          <w:b/>
          <w:color w:val="000000"/>
          <w:kern w:val="0"/>
          <w:sz w:val="32"/>
          <w:szCs w:val="32"/>
        </w:rPr>
        <w:t>（3）部门评价项目绩效评价结果。</w:t>
      </w:r>
    </w:p>
    <w:p w14:paraId="13EADBAF">
      <w:pPr>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jc w:val="left"/>
        <w:textAlignment w:val="auto"/>
        <w:rPr>
          <w:rFonts w:hint="eastAsia" w:ascii="微软雅黑" w:hAnsi="微软雅黑" w:eastAsia="微软雅黑" w:cs="微软雅黑"/>
          <w:color w:val="000000"/>
          <w:kern w:val="0"/>
          <w:sz w:val="32"/>
          <w:szCs w:val="32"/>
          <w:lang w:val="en-US" w:eastAsia="zh-CN" w:bidi="ar-SA"/>
        </w:rPr>
      </w:pPr>
      <w:r>
        <w:rPr>
          <w:rFonts w:hint="eastAsia" w:ascii="微软雅黑" w:hAnsi="微软雅黑" w:eastAsia="微软雅黑" w:cs="微软雅黑"/>
          <w:color w:val="000000"/>
          <w:kern w:val="0"/>
          <w:sz w:val="32"/>
          <w:szCs w:val="32"/>
          <w:lang w:val="en-US" w:eastAsia="zh-CN" w:bidi="ar-SA"/>
        </w:rPr>
        <w:t>部门评价项目数量3个以内的，至少将1 个部门评价报告向社会公开；部门评价项目数量大于3 个的，至少将2 个部门评价报告向社会公开。报告框架可参考《项目支出绩效评价办法》（财预〔2020〕10 号）中《项目支出绩效评价报告（参考提纲）》、《湖南省预算支出绩效评价管理办法》（湘财绩〔2020〕7号）。</w:t>
      </w:r>
    </w:p>
    <w:p w14:paraId="4755C601">
      <w:pPr>
        <w:rPr>
          <w:rFonts w:hint="eastAsia" w:ascii="微软雅黑" w:hAnsi="微软雅黑" w:eastAsia="微软雅黑" w:cs="微软雅黑"/>
          <w:b w:val="0"/>
          <w:bCs w:val="0"/>
          <w:i/>
          <w:iCs/>
          <w:color w:val="FF0000"/>
          <w:sz w:val="32"/>
          <w:szCs w:val="32"/>
          <w:lang w:eastAsia="zh-CN"/>
        </w:rPr>
      </w:pPr>
      <w:r>
        <w:rPr>
          <w:rFonts w:hint="eastAsia" w:ascii="微软雅黑" w:hAnsi="微软雅黑" w:eastAsia="微软雅黑" w:cs="微软雅黑"/>
          <w:b w:val="0"/>
          <w:bCs w:val="0"/>
          <w:i/>
          <w:iCs/>
          <w:color w:val="FF0000"/>
          <w:sz w:val="32"/>
          <w:szCs w:val="32"/>
          <w:lang w:eastAsia="zh-CN"/>
        </w:rPr>
        <w:br w:type="page"/>
      </w:r>
    </w:p>
    <w:p w14:paraId="524F24F7">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textAlignment w:val="auto"/>
        <w:rPr>
          <w:rFonts w:hint="eastAsia" w:ascii="微软雅黑" w:hAnsi="微软雅黑" w:eastAsia="微软雅黑" w:cs="微软雅黑"/>
          <w:b w:val="0"/>
          <w:bCs w:val="0"/>
          <w:i/>
          <w:iCs/>
          <w:color w:val="FF0000"/>
          <w:sz w:val="32"/>
          <w:szCs w:val="32"/>
          <w:lang w:eastAsia="zh-CN"/>
        </w:rPr>
      </w:pPr>
    </w:p>
    <w:p w14:paraId="542F31F1">
      <w:pPr>
        <w:pStyle w:val="14"/>
        <w:jc w:val="center"/>
        <w:rPr>
          <w:rFonts w:hint="eastAsia" w:ascii="微软雅黑" w:hAnsi="微软雅黑" w:eastAsia="微软雅黑" w:cs="微软雅黑"/>
          <w:b/>
          <w:bCs/>
          <w:sz w:val="72"/>
          <w:szCs w:val="72"/>
        </w:rPr>
      </w:pPr>
      <w:r>
        <w:rPr>
          <w:rFonts w:hint="eastAsia" w:ascii="微软雅黑" w:hAnsi="微软雅黑" w:eastAsia="微软雅黑" w:cs="微软雅黑"/>
          <w:b/>
          <w:bCs/>
          <w:sz w:val="72"/>
          <w:szCs w:val="72"/>
        </w:rPr>
        <w:t>第四部分</w:t>
      </w:r>
    </w:p>
    <w:p w14:paraId="4511A6A1">
      <w:pPr>
        <w:jc w:val="center"/>
        <w:rPr>
          <w:rFonts w:hint="eastAsia" w:ascii="微软雅黑" w:hAnsi="微软雅黑" w:eastAsia="微软雅黑" w:cs="微软雅黑"/>
          <w:b/>
          <w:bCs/>
          <w:color w:val="000000"/>
          <w:kern w:val="0"/>
          <w:sz w:val="70"/>
          <w:szCs w:val="70"/>
        </w:rPr>
      </w:pPr>
    </w:p>
    <w:p w14:paraId="488814F1">
      <w:pPr>
        <w:jc w:val="center"/>
        <w:rPr>
          <w:rFonts w:hint="eastAsia" w:ascii="微软雅黑" w:hAnsi="微软雅黑" w:eastAsia="微软雅黑" w:cs="微软雅黑"/>
          <w:b/>
          <w:bCs/>
          <w:color w:val="000000"/>
          <w:kern w:val="0"/>
          <w:sz w:val="70"/>
          <w:szCs w:val="70"/>
        </w:rPr>
      </w:pPr>
      <w:r>
        <w:rPr>
          <w:rFonts w:hint="eastAsia" w:ascii="微软雅黑" w:hAnsi="微软雅黑" w:eastAsia="微软雅黑" w:cs="微软雅黑"/>
          <w:b/>
          <w:bCs/>
          <w:color w:val="000000"/>
          <w:kern w:val="0"/>
          <w:sz w:val="70"/>
          <w:szCs w:val="70"/>
        </w:rPr>
        <w:t>名词解释</w:t>
      </w:r>
    </w:p>
    <w:p w14:paraId="30CDD4C8">
      <w:pPr>
        <w:widowControl/>
        <w:jc w:val="left"/>
        <w:rPr>
          <w:rFonts w:hint="eastAsia" w:ascii="微软雅黑" w:hAnsi="微软雅黑" w:eastAsia="微软雅黑" w:cs="微软雅黑"/>
          <w:color w:val="000000"/>
          <w:kern w:val="0"/>
          <w:sz w:val="32"/>
          <w:szCs w:val="32"/>
        </w:rPr>
      </w:pPr>
    </w:p>
    <w:p w14:paraId="01A3D49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财政拨款收入：指本级财政当年拨付的资金。</w:t>
      </w:r>
    </w:p>
    <w:p w14:paraId="1D79FB5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其他收入：指除上述“财政拨款收入”、“上级补助收入”、“事业收入”、“经营收入”、“附属单位上缴收入”等以外的收入。</w:t>
      </w:r>
    </w:p>
    <w:p w14:paraId="59D4766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上年结转和结余：指以前年度尚未完成、结转到本年按有关规定继续使用的资金。</w:t>
      </w:r>
    </w:p>
    <w:p w14:paraId="2F1DEB2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年末结转和结余资金：指本年度或以前年度预算安排、因客观条件发生变化无法按原计划实施，需要延迟到以后年度按有关规定继续使用的资金。</w:t>
      </w:r>
    </w:p>
    <w:p w14:paraId="7412B92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基本支出：指保障机构正常运转、完成支日常工作任务而发生的人员支出和公用支出。</w:t>
      </w:r>
    </w:p>
    <w:p w14:paraId="27415DA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项目支出：指在基本支出之外为完成特定行政任务和事业发展目标所发生的支出。</w:t>
      </w:r>
    </w:p>
    <w:p w14:paraId="6B40BB2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工资福利支出：反映单位开支的在职职工和编制外长期聘用人员的各类劳动报酬，以及为上述人员缴纳的各项社会保险费等。</w:t>
      </w:r>
    </w:p>
    <w:p w14:paraId="770BEB2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工资、军衔（级别）工资、基础工资和军龄工资；军队士官的军衔等级工资、基础工资和军龄工资等。</w:t>
      </w:r>
    </w:p>
    <w:p w14:paraId="5DAD318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津贴补贴：反映经国家批准建立的机关事业单位艰苦边远地区津贴、机关工作人员地区附加津贴、机关工作人员岗位津贴、事业单位工作人员特殊岗位津贴补贴等。</w:t>
      </w:r>
    </w:p>
    <w:p w14:paraId="138C665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奖金：反映机关工作人员年终一次性奖金。</w:t>
      </w:r>
    </w:p>
    <w:p w14:paraId="3D737F1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伙食补助费：反映单位发给职工的伙食补助费，如误餐补助等。</w:t>
      </w:r>
    </w:p>
    <w:p w14:paraId="569A19B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绩效工资：反映事业单位工作人员的绩效工资。</w:t>
      </w:r>
    </w:p>
    <w:p w14:paraId="4EFA667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机关事业单位基本养老保险缴费：反映机关事业单位缴纳的基本养老保险费。由单位代扣的工作人员基本养老保险缴费，不在此科目反映。</w:t>
      </w:r>
    </w:p>
    <w:p w14:paraId="698C6FE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职工基本医疗保险缴费：反映单位为职工缴纳的基本医疗保险费。</w:t>
      </w:r>
    </w:p>
    <w:p w14:paraId="78A954D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公务员医疗补助缴费：反映按规定可享受公务员医疗补助单位为职工缴纳的公务员医疗补助费。</w:t>
      </w:r>
    </w:p>
    <w:p w14:paraId="4807E01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其他社会保障缴费：反映单位为职工缴纳的基本医疗、失业、工伤、生育等社会保险费，残疾人就业保障金，军队（含武警）为军人缴纳的伤亡、退役医疗等社会保险费。</w:t>
      </w:r>
    </w:p>
    <w:p w14:paraId="61C3381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住房公积金：反映行政事业单位按人力资源和社会保障部、财政部规定的基本工资和津贴补贴以及规定比例为职工缴纳的住房公积金。</w:t>
      </w:r>
    </w:p>
    <w:p w14:paraId="2398AF3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其他工资福利支出：反映上述项目未包括的人员支出，如各种加班工资、病假两个月以上期间的人员工资、编制外长期聘用人员，公务员及参照和依照公务员制度管理的单位工作人员转入企业工作并按规定参加企业职工基本养老保险后给予的一次性补贴等。</w:t>
      </w:r>
    </w:p>
    <w:p w14:paraId="71A34E8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商品和服务支出：反映单位购买商品和服务的支出（不包括用于购置固定资产的支出、战略性和应急储备支出）。</w:t>
      </w:r>
    </w:p>
    <w:p w14:paraId="661CADF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办公费：反映单位购买按财务会计制度规定不符合固定资产确认标准的日常办公用品、书报杂志等支出。</w:t>
      </w:r>
    </w:p>
    <w:p w14:paraId="7B89DEA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印刷费：反映单位的印刷费支出。</w:t>
      </w:r>
    </w:p>
    <w:p w14:paraId="01B8579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水费：反映单位支付的水费、污水处理费等支出。</w:t>
      </w:r>
    </w:p>
    <w:p w14:paraId="7D349A8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电费：反映单位的电费支出。</w:t>
      </w:r>
    </w:p>
    <w:p w14:paraId="046A47C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邮电费：反映单位开支的信函、包裹、货物等物品的邮寄费及电话费、电报费、传真费、网络通讯费等。</w:t>
      </w:r>
    </w:p>
    <w:p w14:paraId="3B4873D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差旅费：反映单位工作人员出差发生的城市间交通费、住宿费、伙食补贴费和市内交通费。</w:t>
      </w:r>
    </w:p>
    <w:p w14:paraId="0783847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维修(护)费：反映单位日常开支的固定资产（不包括车船等交通工具）修理和维护费用，网络信息系统运行与维护费用，以及按规定提取的修购基金。</w:t>
      </w:r>
    </w:p>
    <w:p w14:paraId="72FF926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培训费：反映除因公出国（境）培训费以外的各类培训支出。</w:t>
      </w:r>
    </w:p>
    <w:p w14:paraId="21FF3C9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公务接待费：反映单位按规定开支的各类公务接待（含外宾接待）费用。</w:t>
      </w:r>
    </w:p>
    <w:p w14:paraId="1580443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劳务费：反映支付给单位和个人的劳务费用，如临时聘用人员、钟点工工资，稿费、翻译费，评审费等。</w:t>
      </w:r>
    </w:p>
    <w:p w14:paraId="5F748CF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委托业务费：反映因委托外单位办理业务而支付的委托业务费。</w:t>
      </w:r>
    </w:p>
    <w:p w14:paraId="108EF4C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工会经费：反映单位按规定提取的工会经费。</w:t>
      </w:r>
    </w:p>
    <w:p w14:paraId="0F950A0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福利费：反映单位按规定提取的福利费。</w:t>
      </w:r>
    </w:p>
    <w:p w14:paraId="50913B0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其他交通费用：反映单位除公务用车运行维护费以外的其他交通费用。如公务交通补贴，租车费用、出租车费用，飞机、船舶等的燃料费、维修费、保险费等。</w:t>
      </w:r>
    </w:p>
    <w:p w14:paraId="42999A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其他商品和服务支出：反映上述科目未包括的日常公用支出。如行政赔偿费和诉讼费、国内组织的会员费、来访费、广告宣传、其他劳务费及离休人员特需费、公用经费等。</w:t>
      </w:r>
    </w:p>
    <w:p w14:paraId="67A86BE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对个人和家庭的补助：反映政府用于对个人和家庭的补助支出。</w:t>
      </w:r>
    </w:p>
    <w:p w14:paraId="6A95C1B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退休费：反映行政事业单位和军队移交政府安置的退休人员的退休费和其他补贴。</w:t>
      </w:r>
    </w:p>
    <w:p w14:paraId="2195C77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抚恤金：反映按规定开支的烈士遗属、牺牲病故人员遗属的一次性和定期抚恤金，伤残人员的抚恤金，离退休人员等其他人员的各项抚恤金。</w:t>
      </w:r>
    </w:p>
    <w:p w14:paraId="4515F0C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生活补助：反映按规定开支的优抚对象定期定量生活补助费，退役军人生活补助费，行政事业单位职工和遗属生活补助，因公负伤等住院治疗、住疗养院期间的伙食补助费，长期赡养人员补助费，由于国家实行退耕还林禁牧舍饲政策补偿给农牧民的现金、粮食支出，对农村党员、复员军人以及村干部的补助支出，看守人员和犯人的伙食费、药费等。</w:t>
      </w:r>
    </w:p>
    <w:p w14:paraId="12F1B2E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办公设备购置：反映用于购置并按财务会计制度规定纳入固定资产核算范围的办公家具和办公设备的支出，以及按规定提取的修购基金。</w:t>
      </w:r>
    </w:p>
    <w:p w14:paraId="24A4DB8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专用设备购置：反映用于购置具有专门用途、并按财务会计制度规定纳入固定资产核算范围的各类专用设备的支出。如通信设备、发电设备、交通监控设备、卫星转发器、气象设备、进出口监管设备等，以及按规定提取的修购基金。</w:t>
      </w:r>
    </w:p>
    <w:p w14:paraId="4BE4A52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textAlignment w:val="center"/>
        <w:rPr>
          <w:rFonts w:hint="eastAsia" w:ascii="微软雅黑" w:hAnsi="微软雅黑" w:eastAsia="微软雅黑" w:cs="微软雅黑"/>
          <w:i w:val="0"/>
          <w:iCs w:val="0"/>
          <w:caps w:val="0"/>
          <w:color w:val="auto"/>
          <w:spacing w:val="0"/>
          <w:sz w:val="32"/>
          <w:szCs w:val="32"/>
        </w:rPr>
      </w:pPr>
      <w:r>
        <w:rPr>
          <w:rFonts w:hint="eastAsia" w:ascii="微软雅黑" w:hAnsi="微软雅黑" w:eastAsia="微软雅黑" w:cs="微软雅黑"/>
          <w:i w:val="0"/>
          <w:iCs w:val="0"/>
          <w:caps w:val="0"/>
          <w:color w:val="auto"/>
          <w:spacing w:val="0"/>
          <w:sz w:val="32"/>
          <w:szCs w:val="32"/>
          <w:shd w:val="clear" w:fill="FFFFFF"/>
        </w:rPr>
        <w:t>　　“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4C350B55">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textAlignment w:val="auto"/>
        <w:rPr>
          <w:rFonts w:hint="eastAsia" w:ascii="微软雅黑" w:hAnsi="微软雅黑" w:eastAsia="微软雅黑" w:cs="微软雅黑"/>
          <w:b w:val="0"/>
          <w:bCs w:val="0"/>
          <w:i/>
          <w:iCs/>
          <w:color w:val="auto"/>
          <w:sz w:val="32"/>
          <w:szCs w:val="32"/>
          <w:lang w:val="en-US" w:eastAsia="zh-CN"/>
        </w:rPr>
      </w:pPr>
      <w:r>
        <w:rPr>
          <w:rFonts w:hint="eastAsia" w:ascii="微软雅黑" w:hAnsi="微软雅黑" w:eastAsia="微软雅黑" w:cs="微软雅黑"/>
          <w:i w:val="0"/>
          <w:iCs w:val="0"/>
          <w:caps w:val="0"/>
          <w:color w:val="auto"/>
          <w:spacing w:val="0"/>
          <w:sz w:val="32"/>
          <w:szCs w:val="32"/>
          <w:shd w:val="clear" w:fill="FFFFFF"/>
        </w:rPr>
        <w:t>　　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14:paraId="2ECEBF6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i/>
          <w:color w:val="auto"/>
          <w:kern w:val="0"/>
          <w:sz w:val="32"/>
          <w:szCs w:val="32"/>
          <w:lang w:val="en-US" w:eastAsia="zh-CN" w:bidi="ar-SA"/>
        </w:rPr>
      </w:pPr>
    </w:p>
    <w:p w14:paraId="0351DC7A">
      <w:pPr>
        <w:rPr>
          <w:rFonts w:hint="eastAsia" w:ascii="微软雅黑" w:hAnsi="微软雅黑" w:eastAsia="微软雅黑" w:cs="微软雅黑"/>
          <w:sz w:val="72"/>
          <w:szCs w:val="72"/>
        </w:rPr>
      </w:pPr>
      <w:r>
        <w:rPr>
          <w:rFonts w:hint="eastAsia" w:ascii="微软雅黑" w:hAnsi="微软雅黑" w:eastAsia="微软雅黑" w:cs="微软雅黑"/>
          <w:sz w:val="72"/>
          <w:szCs w:val="72"/>
        </w:rPr>
        <w:br w:type="page"/>
      </w:r>
    </w:p>
    <w:p w14:paraId="5762568E">
      <w:pPr>
        <w:pStyle w:val="14"/>
        <w:jc w:val="center"/>
        <w:rPr>
          <w:rFonts w:hint="eastAsia" w:ascii="微软雅黑" w:hAnsi="微软雅黑" w:eastAsia="微软雅黑" w:cs="微软雅黑"/>
          <w:sz w:val="72"/>
          <w:szCs w:val="72"/>
        </w:rPr>
      </w:pPr>
    </w:p>
    <w:p w14:paraId="7FB13CAD">
      <w:pPr>
        <w:pStyle w:val="14"/>
        <w:jc w:val="center"/>
        <w:rPr>
          <w:rFonts w:hint="eastAsia" w:ascii="微软雅黑" w:hAnsi="微软雅黑" w:eastAsia="微软雅黑" w:cs="微软雅黑"/>
          <w:b/>
          <w:bCs/>
          <w:sz w:val="72"/>
          <w:szCs w:val="72"/>
        </w:rPr>
      </w:pPr>
      <w:r>
        <w:rPr>
          <w:rFonts w:hint="eastAsia" w:ascii="微软雅黑" w:hAnsi="微软雅黑" w:eastAsia="微软雅黑" w:cs="微软雅黑"/>
          <w:b/>
          <w:bCs/>
          <w:sz w:val="72"/>
          <w:szCs w:val="72"/>
        </w:rPr>
        <w:t>第五部分</w:t>
      </w:r>
    </w:p>
    <w:p w14:paraId="535D6C36">
      <w:pPr>
        <w:jc w:val="center"/>
        <w:rPr>
          <w:rFonts w:hint="eastAsia" w:ascii="微软雅黑" w:hAnsi="微软雅黑" w:eastAsia="微软雅黑" w:cs="微软雅黑"/>
          <w:b/>
          <w:bCs/>
          <w:color w:val="000000"/>
          <w:kern w:val="0"/>
          <w:sz w:val="70"/>
          <w:szCs w:val="70"/>
        </w:rPr>
      </w:pPr>
    </w:p>
    <w:p w14:paraId="12B91F93">
      <w:pPr>
        <w:pStyle w:val="14"/>
        <w:jc w:val="center"/>
        <w:rPr>
          <w:rFonts w:hint="eastAsia" w:ascii="微软雅黑" w:hAnsi="微软雅黑" w:eastAsia="微软雅黑" w:cs="微软雅黑"/>
          <w:b/>
          <w:bCs/>
          <w:sz w:val="72"/>
          <w:szCs w:val="72"/>
        </w:rPr>
      </w:pPr>
      <w:r>
        <w:rPr>
          <w:rFonts w:hint="eastAsia" w:ascii="微软雅黑" w:hAnsi="微软雅黑" w:eastAsia="微软雅黑" w:cs="微软雅黑"/>
          <w:b/>
          <w:bCs/>
          <w:color w:val="000000"/>
          <w:kern w:val="0"/>
          <w:sz w:val="70"/>
          <w:szCs w:val="70"/>
        </w:rPr>
        <w:t>附件</w:t>
      </w:r>
    </w:p>
    <w:p w14:paraId="6686233B">
      <w:pPr>
        <w:ind w:firstLine="640" w:firstLineChars="200"/>
        <w:jc w:val="left"/>
        <w:rPr>
          <w:rFonts w:hint="eastAsia" w:ascii="微软雅黑" w:hAnsi="微软雅黑" w:eastAsia="微软雅黑" w:cs="微软雅黑"/>
          <w:b/>
          <w:bCs/>
          <w:color w:val="000000"/>
          <w:kern w:val="0"/>
          <w:sz w:val="32"/>
          <w:szCs w:val="32"/>
          <w:lang w:val="en-US" w:eastAsia="zh-CN"/>
        </w:rPr>
      </w:pPr>
    </w:p>
    <w:p w14:paraId="214A4A12">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微软雅黑" w:hAnsi="微软雅黑" w:eastAsia="微软雅黑" w:cs="微软雅黑"/>
          <w:b/>
          <w:bCs/>
          <w:color w:val="000000"/>
          <w:kern w:val="0"/>
          <w:sz w:val="32"/>
          <w:szCs w:val="32"/>
          <w:lang w:val="en-US" w:eastAsia="zh-CN"/>
        </w:rPr>
      </w:pPr>
      <w:r>
        <w:rPr>
          <w:rFonts w:hint="eastAsia" w:ascii="微软雅黑" w:hAnsi="微软雅黑" w:eastAsia="微软雅黑" w:cs="微软雅黑"/>
          <w:b/>
          <w:bCs/>
          <w:color w:val="000000"/>
          <w:kern w:val="0"/>
          <w:sz w:val="32"/>
          <w:szCs w:val="32"/>
          <w:lang w:val="en-US" w:eastAsia="zh-CN"/>
        </w:rPr>
        <w:t>1、</w:t>
      </w:r>
      <w:r>
        <w:rPr>
          <w:rFonts w:ascii="微软雅黑" w:hAnsi="微软雅黑" w:eastAsia="微软雅黑" w:cs="微软雅黑"/>
          <w:b/>
          <w:color w:val="000000"/>
          <w:sz w:val="32"/>
        </w:rPr>
        <w:t>2023年部门决算公开表格</w:t>
      </w:r>
    </w:p>
    <w:p w14:paraId="557911F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微软雅黑" w:hAnsi="微软雅黑" w:eastAsia="微软雅黑" w:cs="微软雅黑"/>
          <w:b/>
          <w:bCs/>
          <w:color w:val="000000"/>
          <w:kern w:val="0"/>
          <w:sz w:val="32"/>
          <w:szCs w:val="32"/>
        </w:rPr>
      </w:pPr>
      <w:r>
        <w:rPr>
          <w:rFonts w:hint="eastAsia" w:ascii="微软雅黑" w:hAnsi="微软雅黑" w:eastAsia="微软雅黑" w:cs="微软雅黑"/>
          <w:b/>
          <w:bCs/>
          <w:color w:val="000000"/>
          <w:kern w:val="0"/>
          <w:sz w:val="32"/>
          <w:szCs w:val="32"/>
          <w:lang w:val="en-US" w:eastAsia="zh-CN"/>
        </w:rPr>
        <w:t>2、</w:t>
      </w:r>
      <w:r>
        <w:rPr>
          <w:rFonts w:hint="eastAsia" w:ascii="微软雅黑" w:hAnsi="微软雅黑" w:eastAsia="微软雅黑" w:cs="微软雅黑"/>
          <w:b/>
          <w:bCs/>
          <w:color w:val="000000"/>
          <w:kern w:val="0"/>
          <w:sz w:val="32"/>
          <w:szCs w:val="32"/>
          <w:lang w:eastAsia="zh-CN"/>
        </w:rPr>
        <w:t>2023</w:t>
      </w:r>
      <w:r>
        <w:rPr>
          <w:rFonts w:hint="eastAsia" w:ascii="微软雅黑" w:hAnsi="微软雅黑" w:eastAsia="微软雅黑" w:cs="微软雅黑"/>
          <w:b/>
          <w:bCs/>
          <w:color w:val="000000"/>
          <w:kern w:val="0"/>
          <w:sz w:val="32"/>
          <w:szCs w:val="32"/>
        </w:rPr>
        <w:t>年度部门整体支出绩效评价报告</w:t>
      </w:r>
    </w:p>
    <w:p w14:paraId="6ACA6FFE">
      <w:pPr>
        <w:pStyle w:val="14"/>
        <w:keepNext w:val="0"/>
        <w:keepLines w:val="0"/>
        <w:pageBreakBefore w:val="0"/>
        <w:widowControl w:val="0"/>
        <w:kinsoku/>
        <w:wordWrap/>
        <w:overflowPunct/>
        <w:topLinePunct w:val="0"/>
        <w:autoSpaceDE w:val="0"/>
        <w:autoSpaceDN w:val="0"/>
        <w:bidi w:val="0"/>
        <w:adjustRightInd w:val="0"/>
        <w:snapToGrid/>
        <w:spacing w:line="360" w:lineRule="auto"/>
        <w:ind w:firstLine="640" w:firstLineChars="200"/>
        <w:textAlignment w:val="auto"/>
        <w:rPr>
          <w:rFonts w:hint="eastAsia" w:ascii="微软雅黑" w:hAnsi="微软雅黑" w:eastAsia="微软雅黑" w:cs="微软雅黑"/>
          <w:b w:val="0"/>
          <w:bCs w:val="0"/>
          <w:i/>
          <w:iCs/>
          <w:color w:val="C00000"/>
          <w:sz w:val="32"/>
          <w:szCs w:val="32"/>
          <w:lang w:eastAsia="zh-CN"/>
        </w:rPr>
      </w:pPr>
    </w:p>
    <w:p w14:paraId="0F64D68E">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微软雅黑" w:hAnsi="微软雅黑" w:eastAsia="微软雅黑" w:cs="微软雅黑"/>
          <w:b/>
          <w:bCs/>
          <w:color w:val="000000"/>
          <w:kern w:val="0"/>
          <w:sz w:val="32"/>
          <w:szCs w:val="32"/>
        </w:rPr>
      </w:pPr>
    </w:p>
    <w:sectPr>
      <w:pgSz w:w="11906" w:h="16838"/>
      <w:pgMar w:top="720" w:right="720" w:bottom="720" w:left="72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74B36D"/>
    <w:multiLevelType w:val="singleLevel"/>
    <w:tmpl w:val="1E74B36D"/>
    <w:lvl w:ilvl="0" w:tentative="0">
      <w:start w:val="5"/>
      <w:numFmt w:val="decimal"/>
      <w:suff w:val="nothing"/>
      <w:lvlText w:val="%1、"/>
      <w:lvlJc w:val="left"/>
    </w:lvl>
  </w:abstractNum>
  <w:abstractNum w:abstractNumId="1">
    <w:nsid w:val="1ED55E6B"/>
    <w:multiLevelType w:val="singleLevel"/>
    <w:tmpl w:val="1ED55E6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hZjE4ZTkxMDRhODEzZDc4NjgwY2FhZjAwNTY0ZGMifQ=="/>
    <w:docVar w:name="KSO_WPS_MARK_KEY" w:val="aeeac8e3-f466-426f-889f-364d7213eb81"/>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C05320"/>
    <w:rsid w:val="041C4A67"/>
    <w:rsid w:val="05482261"/>
    <w:rsid w:val="074309F6"/>
    <w:rsid w:val="07966D78"/>
    <w:rsid w:val="07E04F3D"/>
    <w:rsid w:val="096227F5"/>
    <w:rsid w:val="0A5922DF"/>
    <w:rsid w:val="0AC57974"/>
    <w:rsid w:val="0CBE467B"/>
    <w:rsid w:val="0D4E03AB"/>
    <w:rsid w:val="0F9016DB"/>
    <w:rsid w:val="0FE268D2"/>
    <w:rsid w:val="10A73DA4"/>
    <w:rsid w:val="11A63AC3"/>
    <w:rsid w:val="13135140"/>
    <w:rsid w:val="134641EF"/>
    <w:rsid w:val="15986B0A"/>
    <w:rsid w:val="15A64981"/>
    <w:rsid w:val="17D85E72"/>
    <w:rsid w:val="183813D4"/>
    <w:rsid w:val="18B52DD6"/>
    <w:rsid w:val="18ED431E"/>
    <w:rsid w:val="191A1185"/>
    <w:rsid w:val="1A4B623A"/>
    <w:rsid w:val="1A801A66"/>
    <w:rsid w:val="1D0A3C04"/>
    <w:rsid w:val="20A0436C"/>
    <w:rsid w:val="21680401"/>
    <w:rsid w:val="24813650"/>
    <w:rsid w:val="27B766F6"/>
    <w:rsid w:val="286B40FD"/>
    <w:rsid w:val="29701875"/>
    <w:rsid w:val="2AD71EC3"/>
    <w:rsid w:val="2EB23BE8"/>
    <w:rsid w:val="2F026361"/>
    <w:rsid w:val="2F5729E1"/>
    <w:rsid w:val="2F6A2714"/>
    <w:rsid w:val="306F0E15"/>
    <w:rsid w:val="31B77767"/>
    <w:rsid w:val="3339323F"/>
    <w:rsid w:val="33DA5A21"/>
    <w:rsid w:val="33E12879"/>
    <w:rsid w:val="34095384"/>
    <w:rsid w:val="34E24AFB"/>
    <w:rsid w:val="369C70FB"/>
    <w:rsid w:val="36E96615"/>
    <w:rsid w:val="3B9052B1"/>
    <w:rsid w:val="3BC62A80"/>
    <w:rsid w:val="3FD348C7"/>
    <w:rsid w:val="40C80669"/>
    <w:rsid w:val="41435CC1"/>
    <w:rsid w:val="41940D6D"/>
    <w:rsid w:val="42415557"/>
    <w:rsid w:val="42FC322C"/>
    <w:rsid w:val="43485C78"/>
    <w:rsid w:val="44472B0F"/>
    <w:rsid w:val="44AC435F"/>
    <w:rsid w:val="487D493C"/>
    <w:rsid w:val="48D75D0D"/>
    <w:rsid w:val="493A4AAE"/>
    <w:rsid w:val="4A985F30"/>
    <w:rsid w:val="4B470A1E"/>
    <w:rsid w:val="4C416B27"/>
    <w:rsid w:val="4C76404F"/>
    <w:rsid w:val="4D542DAB"/>
    <w:rsid w:val="4EC70B92"/>
    <w:rsid w:val="4FE15C83"/>
    <w:rsid w:val="50CA4969"/>
    <w:rsid w:val="512C2F2E"/>
    <w:rsid w:val="52E579D6"/>
    <w:rsid w:val="5519380E"/>
    <w:rsid w:val="55C63EE6"/>
    <w:rsid w:val="570F5142"/>
    <w:rsid w:val="5777D4F5"/>
    <w:rsid w:val="57D94F90"/>
    <w:rsid w:val="58852A1E"/>
    <w:rsid w:val="58CE0D6F"/>
    <w:rsid w:val="59743537"/>
    <w:rsid w:val="5B4F3FC2"/>
    <w:rsid w:val="5B821E18"/>
    <w:rsid w:val="5D2E44D2"/>
    <w:rsid w:val="5DA84284"/>
    <w:rsid w:val="5DB1138B"/>
    <w:rsid w:val="5E026FEC"/>
    <w:rsid w:val="5FC6BB1E"/>
    <w:rsid w:val="5FF720F1"/>
    <w:rsid w:val="60EB537F"/>
    <w:rsid w:val="61F92BFE"/>
    <w:rsid w:val="63930AB7"/>
    <w:rsid w:val="643C1282"/>
    <w:rsid w:val="64510133"/>
    <w:rsid w:val="645753D4"/>
    <w:rsid w:val="65A64B5E"/>
    <w:rsid w:val="65B05FE0"/>
    <w:rsid w:val="660109D5"/>
    <w:rsid w:val="6720463D"/>
    <w:rsid w:val="67B026C9"/>
    <w:rsid w:val="69C52F8B"/>
    <w:rsid w:val="6B96282A"/>
    <w:rsid w:val="6BD30F4C"/>
    <w:rsid w:val="6C5E4225"/>
    <w:rsid w:val="6D15603E"/>
    <w:rsid w:val="6D1D2BA3"/>
    <w:rsid w:val="6D340BE9"/>
    <w:rsid w:val="6DCE53C5"/>
    <w:rsid w:val="6E4E0530"/>
    <w:rsid w:val="6F074B63"/>
    <w:rsid w:val="704832EA"/>
    <w:rsid w:val="71B615C9"/>
    <w:rsid w:val="72853156"/>
    <w:rsid w:val="72D57472"/>
    <w:rsid w:val="73380AA1"/>
    <w:rsid w:val="73653335"/>
    <w:rsid w:val="737D59BA"/>
    <w:rsid w:val="73D15FE7"/>
    <w:rsid w:val="743957DE"/>
    <w:rsid w:val="75063912"/>
    <w:rsid w:val="75710571"/>
    <w:rsid w:val="76A21419"/>
    <w:rsid w:val="772C33D8"/>
    <w:rsid w:val="776B5ABC"/>
    <w:rsid w:val="776D2CE2"/>
    <w:rsid w:val="77C37683"/>
    <w:rsid w:val="79FF515B"/>
    <w:rsid w:val="7C4D3A17"/>
    <w:rsid w:val="7E9F11B4"/>
    <w:rsid w:val="7FC69637"/>
    <w:rsid w:val="7FFDB408"/>
    <w:rsid w:val="CBFF70E0"/>
    <w:rsid w:val="EEABED75"/>
    <w:rsid w:val="FB36E1A6"/>
    <w:rsid w:val="FFFF1C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8">
    <w:name w:val="批注框文本 Char"/>
    <w:basedOn w:val="7"/>
    <w:link w:val="2"/>
    <w:semiHidden/>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页眉 Char"/>
    <w:basedOn w:val="7"/>
    <w:link w:val="4"/>
    <w:qFormat/>
    <w:uiPriority w:val="99"/>
    <w:rPr>
      <w:sz w:val="18"/>
      <w:szCs w:val="18"/>
    </w:rPr>
  </w:style>
  <w:style w:type="character" w:customStyle="1" w:styleId="11">
    <w:name w:val="font11"/>
    <w:basedOn w:val="7"/>
    <w:qFormat/>
    <w:uiPriority w:val="0"/>
    <w:rPr>
      <w:rFonts w:hint="eastAsia" w:ascii="宋体" w:hAnsi="宋体" w:eastAsia="宋体" w:cs="宋体"/>
      <w:color w:val="000000"/>
      <w:sz w:val="24"/>
      <w:szCs w:val="24"/>
      <w:u w:val="none"/>
    </w:rPr>
  </w:style>
  <w:style w:type="character" w:customStyle="1" w:styleId="12">
    <w:name w:val="font21"/>
    <w:basedOn w:val="7"/>
    <w:qFormat/>
    <w:uiPriority w:val="0"/>
    <w:rPr>
      <w:rFonts w:hint="eastAsia" w:ascii="宋体" w:hAnsi="宋体" w:eastAsia="宋体" w:cs="宋体"/>
      <w:color w:val="000000"/>
      <w:sz w:val="24"/>
      <w:szCs w:val="24"/>
      <w:u w:val="none"/>
    </w:rPr>
  </w:style>
  <w:style w:type="character" w:customStyle="1" w:styleId="13">
    <w:name w:val="font01"/>
    <w:basedOn w:val="7"/>
    <w:qFormat/>
    <w:uiPriority w:val="0"/>
    <w:rPr>
      <w:rFonts w:hint="eastAsia" w:ascii="宋体" w:hAnsi="宋体" w:eastAsia="宋体" w:cs="宋体"/>
      <w:color w:val="000000"/>
      <w:sz w:val="22"/>
      <w:szCs w:val="22"/>
      <w:u w:val="none"/>
    </w:rPr>
  </w:style>
  <w:style w:type="paragraph" w:customStyle="1" w:styleId="14">
    <w:name w:val="Default"/>
    <w:qFormat/>
    <w:uiPriority w:val="0"/>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26</Pages>
  <Words>10902</Words>
  <Characters>11626</Characters>
  <Lines>63</Lines>
  <Paragraphs>18</Paragraphs>
  <TotalTime>29</TotalTime>
  <ScaleCrop>false</ScaleCrop>
  <LinksUpToDate>false</LinksUpToDate>
  <CharactersWithSpaces>11797</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Administrator</cp:lastModifiedBy>
  <cp:lastPrinted>2023-08-15T09:28:00Z</cp:lastPrinted>
  <dcterms:modified xsi:type="dcterms:W3CDTF">2024-09-30T02:42:45Z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661ABA64067A42B98A18CBAF8FC9F9FC_13</vt:lpwstr>
  </property>
</Properties>
</file>