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84"/>
          <w:szCs w:val="84"/>
        </w:rPr>
      </w:pPr>
      <w:r>
        <w:rPr>
          <w:rFonts w:ascii="微软雅黑" w:eastAsia="微软雅黑" w:hAnsi="微软雅黑" w:cs="微软雅黑" w:hint="eastAsia"/>
          <w:b/>
          <w:bCs/>
          <w:sz w:val="84"/>
          <w:szCs w:val="84"/>
        </w:rPr>
        <w:t>2023</w:t>
      </w:r>
      <w:r>
        <w:rPr>
          <w:rFonts w:ascii="微软雅黑" w:eastAsia="微软雅黑" w:hAnsi="微软雅黑" w:cs="微软雅黑"/>
          <w:b/>
          <w:sz w:val="84"/>
        </w:rPr>
        <w:t>年度</w:t>
      </w: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84"/>
          <w:szCs w:val="84"/>
        </w:rPr>
      </w:pPr>
      <w:r>
        <w:rPr>
          <w:rFonts w:ascii="微软雅黑" w:eastAsia="微软雅黑" w:hAnsi="微软雅黑" w:cs="微软雅黑" w:hint="eastAsia"/>
          <w:b/>
          <w:bCs/>
          <w:sz w:val="84"/>
          <w:szCs w:val="84"/>
        </w:rPr>
        <w:t>岳阳县文物保护中心</w:t>
      </w:r>
      <w:r>
        <w:rPr>
          <w:rFonts w:ascii="微软雅黑" w:eastAsia="微软雅黑" w:hAnsi="微软雅黑" w:cs="微软雅黑"/>
          <w:b/>
          <w:sz w:val="84"/>
        </w:rPr>
        <w:t>部门（单位）部门决算</w:t>
      </w:r>
    </w:p>
    <w:p w:rsidR="0034408D" w:rsidRDefault="0034408D">
      <w:pPr>
        <w:rPr>
          <w:rFonts w:ascii="微软雅黑" w:eastAsia="微软雅黑" w:hAnsi="微软雅黑" w:cs="微软雅黑"/>
        </w:rPr>
      </w:pPr>
    </w:p>
    <w:p w:rsidR="0034408D" w:rsidRDefault="00AF0623">
      <w:pPr>
        <w:pStyle w:val="Default"/>
        <w:spacing w:line="500" w:lineRule="exact"/>
        <w:jc w:val="center"/>
        <w:rPr>
          <w:rFonts w:ascii="微软雅黑" w:eastAsia="微软雅黑" w:hAnsi="微软雅黑" w:cs="微软雅黑"/>
          <w:b/>
          <w:sz w:val="36"/>
          <w:szCs w:val="28"/>
        </w:rPr>
      </w:pPr>
      <w:r>
        <w:rPr>
          <w:rFonts w:ascii="微软雅黑" w:eastAsia="微软雅黑" w:hAnsi="微软雅黑" w:cs="微软雅黑" w:hint="eastAsia"/>
          <w:b/>
          <w:sz w:val="36"/>
          <w:szCs w:val="28"/>
        </w:rPr>
        <w:t>目录</w:t>
      </w:r>
    </w:p>
    <w:p w:rsidR="0034408D" w:rsidRDefault="0034408D">
      <w:pPr>
        <w:pStyle w:val="Default"/>
        <w:spacing w:line="500" w:lineRule="exact"/>
        <w:jc w:val="center"/>
        <w:rPr>
          <w:rFonts w:ascii="微软雅黑" w:eastAsia="微软雅黑" w:hAnsi="微软雅黑" w:cs="微软雅黑"/>
          <w:b/>
          <w:sz w:val="36"/>
          <w:szCs w:val="28"/>
        </w:rPr>
      </w:pPr>
    </w:p>
    <w:p w:rsidR="0034408D" w:rsidRDefault="00AF0623">
      <w:pPr>
        <w:pStyle w:val="Default"/>
        <w:spacing w:line="360" w:lineRule="auto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第一部分岳阳县文物保护中心部门（单位）概况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一、部门职责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二、机构设置及决算单位构成</w:t>
      </w:r>
    </w:p>
    <w:p w:rsidR="0034408D" w:rsidRDefault="00AF0623">
      <w:pPr>
        <w:pStyle w:val="Default"/>
        <w:spacing w:line="360" w:lineRule="auto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第二部分部门决算表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一、收入支出决算总表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二、收入决算表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三、支出决算表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四、财政拨款收入支出决算总表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五、一般公共预算财政拨款支出决算表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六、一般公共预算财政拨款基本支出决算明细表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七、政府性基金预算财政拨款收入支出决算表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八、国有资本经营预算财政拨款支出决算表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九、财政拨款“三公”经费支出决算表</w:t>
      </w:r>
    </w:p>
    <w:p w:rsidR="0034408D" w:rsidRDefault="00AF0623">
      <w:pPr>
        <w:pStyle w:val="Default"/>
        <w:spacing w:line="360" w:lineRule="auto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第三部分部门决算情况说明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一、收入支出决算总体情况说明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二、收入决算情况说明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三、支出决算情况说明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四、财政拨款收入支出决算总体情况说明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五、一般公共预算财政拨款支出决算情况说明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六、一般公共预算财政拨款基本支出决算情况说明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七、政府性基金预算收入支出决算情况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八、国有资本经营预算财政拨款支出决算情况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九、财政拨款三公经费支出决算情况说明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十、关于机关运行经费支出说明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十一、一般性支出情况说明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十二、关于政府采购支出说明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十三、关于国有资产占用情况说明</w:t>
      </w:r>
    </w:p>
    <w:p w:rsidR="0034408D" w:rsidRDefault="00AF0623">
      <w:pPr>
        <w:pStyle w:val="Default"/>
        <w:spacing w:line="360" w:lineRule="auto"/>
        <w:ind w:firstLineChars="250" w:firstLine="70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十四、关于2023</w:t>
      </w:r>
      <w:r>
        <w:rPr>
          <w:rFonts w:ascii="微软雅黑" w:eastAsia="微软雅黑" w:hAnsi="微软雅黑" w:cs="微软雅黑"/>
          <w:sz w:val="28"/>
        </w:rPr>
        <w:t>年度</w:t>
      </w:r>
      <w:r>
        <w:rPr>
          <w:rFonts w:ascii="微软雅黑" w:eastAsia="微软雅黑" w:hAnsi="微软雅黑" w:cs="微软雅黑" w:hint="eastAsia"/>
          <w:sz w:val="28"/>
          <w:szCs w:val="28"/>
        </w:rPr>
        <w:t>绩效评价情况的说明</w:t>
      </w:r>
    </w:p>
    <w:p w:rsidR="0034408D" w:rsidRDefault="00AF0623">
      <w:pPr>
        <w:pStyle w:val="Default"/>
        <w:spacing w:line="360" w:lineRule="auto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第四部分名词解释</w:t>
      </w:r>
    </w:p>
    <w:p w:rsidR="0034408D" w:rsidRDefault="00AF0623">
      <w:pPr>
        <w:pStyle w:val="Default"/>
        <w:spacing w:line="360" w:lineRule="auto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第五部分 附件</w:t>
      </w:r>
    </w:p>
    <w:p w:rsidR="0034408D" w:rsidRDefault="00AF0623" w:rsidP="007A498D">
      <w:pPr>
        <w:pStyle w:val="Default"/>
        <w:spacing w:line="500" w:lineRule="exact"/>
        <w:rPr>
          <w:rFonts w:ascii="微软雅黑" w:eastAsia="微软雅黑" w:hAnsi="微软雅黑" w:cs="微软雅黑"/>
          <w:sz w:val="72"/>
          <w:szCs w:val="72"/>
        </w:rPr>
      </w:pPr>
      <w:r>
        <w:rPr>
          <w:rFonts w:ascii="微软雅黑" w:eastAsia="微软雅黑" w:hAnsi="微软雅黑" w:cs="微软雅黑" w:hint="eastAsia"/>
          <w:bCs/>
          <w:sz w:val="28"/>
          <w:szCs w:val="28"/>
        </w:rPr>
        <w:br w:type="page"/>
      </w:r>
    </w:p>
    <w:p w:rsidR="0034408D" w:rsidRDefault="0034408D">
      <w:pPr>
        <w:jc w:val="center"/>
        <w:rPr>
          <w:rFonts w:ascii="微软雅黑" w:eastAsia="微软雅黑" w:hAnsi="微软雅黑" w:cs="微软雅黑"/>
          <w:sz w:val="72"/>
          <w:szCs w:val="72"/>
        </w:rPr>
      </w:pP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84"/>
          <w:szCs w:val="84"/>
        </w:rPr>
      </w:pPr>
      <w:r>
        <w:rPr>
          <w:rFonts w:ascii="微软雅黑" w:eastAsia="微软雅黑" w:hAnsi="微软雅黑" w:cs="微软雅黑" w:hint="eastAsia"/>
          <w:b/>
          <w:bCs/>
          <w:sz w:val="84"/>
          <w:szCs w:val="84"/>
        </w:rPr>
        <w:t xml:space="preserve">第一部分 </w:t>
      </w:r>
    </w:p>
    <w:p w:rsidR="0034408D" w:rsidRDefault="0034408D">
      <w:pPr>
        <w:pStyle w:val="Default"/>
        <w:jc w:val="center"/>
        <w:rPr>
          <w:rFonts w:ascii="微软雅黑" w:eastAsia="微软雅黑" w:hAnsi="微软雅黑" w:cs="微软雅黑"/>
          <w:b/>
          <w:bCs/>
          <w:sz w:val="84"/>
          <w:szCs w:val="84"/>
        </w:rPr>
      </w:pP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84"/>
          <w:szCs w:val="84"/>
        </w:rPr>
      </w:pPr>
      <w:r>
        <w:rPr>
          <w:rFonts w:ascii="微软雅黑" w:eastAsia="微软雅黑" w:hAnsi="微软雅黑" w:cs="微软雅黑" w:hint="eastAsia"/>
          <w:b/>
          <w:bCs/>
          <w:sz w:val="84"/>
          <w:szCs w:val="84"/>
        </w:rPr>
        <w:t>岳阳县文物保护中心部门（单位）概况</w:t>
      </w:r>
    </w:p>
    <w:p w:rsidR="0034408D" w:rsidRDefault="00AF0623">
      <w:pPr>
        <w:pStyle w:val="a6"/>
        <w:ind w:firstLineChars="0" w:firstLine="0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一、部门职责</w:t>
      </w:r>
    </w:p>
    <w:p w:rsidR="00B27FB9" w:rsidRDefault="00B27FB9" w:rsidP="00B27FB9">
      <w:pPr>
        <w:ind w:firstLine="640"/>
        <w:rPr>
          <w:rFonts w:ascii="宋体" w:hAnsi="Times New Roman" w:cs="宋体"/>
          <w:kern w:val="0"/>
          <w:sz w:val="32"/>
          <w:szCs w:val="32"/>
          <w:highlight w:val="white"/>
        </w:rPr>
      </w:pPr>
      <w:r>
        <w:rPr>
          <w:rFonts w:ascii="宋体" w:hAnsi="宋体" w:cs="宋体" w:hint="eastAsia"/>
          <w:sz w:val="32"/>
          <w:szCs w:val="24"/>
        </w:rPr>
        <w:t>负责全县文物的保护管理、考古发掘和工作</w:t>
      </w:r>
      <w:r>
        <w:rPr>
          <w:rFonts w:ascii="宋体" w:hAnsi="宋体" w:cs="宋体"/>
          <w:sz w:val="32"/>
          <w:szCs w:val="24"/>
        </w:rPr>
        <w:t>;</w:t>
      </w:r>
      <w:r>
        <w:rPr>
          <w:rFonts w:ascii="宋体" w:hAnsi="宋体" w:cs="宋体" w:hint="eastAsia"/>
          <w:sz w:val="32"/>
          <w:szCs w:val="24"/>
        </w:rPr>
        <w:t>参与指导文物专项经费的使用</w:t>
      </w:r>
      <w:r>
        <w:rPr>
          <w:rFonts w:ascii="宋体" w:hAnsi="宋体" w:cs="宋体"/>
          <w:sz w:val="32"/>
          <w:szCs w:val="24"/>
        </w:rPr>
        <w:t>;</w:t>
      </w:r>
      <w:r>
        <w:rPr>
          <w:rFonts w:ascii="宋体" w:hAnsi="宋体" w:cs="宋体" w:hint="eastAsia"/>
          <w:sz w:val="32"/>
          <w:szCs w:val="24"/>
        </w:rPr>
        <w:t>组织指导文物保护科学研究与技术工作</w:t>
      </w:r>
      <w:r>
        <w:rPr>
          <w:rFonts w:ascii="宋体" w:hAnsi="宋体" w:cs="宋体"/>
          <w:sz w:val="32"/>
          <w:szCs w:val="24"/>
        </w:rPr>
        <w:t>;</w:t>
      </w:r>
      <w:r>
        <w:rPr>
          <w:rFonts w:ascii="宋体" w:hAnsi="宋体" w:cs="宋体" w:hint="eastAsia"/>
          <w:sz w:val="32"/>
          <w:szCs w:val="24"/>
        </w:rPr>
        <w:t>协调重点文物科研项目攻关和成果推广工作</w:t>
      </w:r>
      <w:r>
        <w:rPr>
          <w:rFonts w:ascii="宋体" w:hAnsi="宋体" w:cs="宋体"/>
          <w:sz w:val="32"/>
          <w:szCs w:val="24"/>
        </w:rPr>
        <w:t>;</w:t>
      </w:r>
      <w:r>
        <w:rPr>
          <w:rFonts w:ascii="宋体" w:hAnsi="宋体" w:cs="宋体" w:hint="eastAsia"/>
          <w:sz w:val="32"/>
          <w:szCs w:val="24"/>
        </w:rPr>
        <w:t>举办学术、展览</w:t>
      </w:r>
      <w:r>
        <w:rPr>
          <w:rFonts w:ascii="宋体" w:hAnsi="宋体" w:cs="宋体"/>
          <w:sz w:val="32"/>
          <w:szCs w:val="24"/>
        </w:rPr>
        <w:t>(</w:t>
      </w:r>
      <w:r>
        <w:rPr>
          <w:rFonts w:ascii="宋体" w:hAnsi="宋体" w:cs="宋体" w:hint="eastAsia"/>
          <w:sz w:val="32"/>
          <w:szCs w:val="24"/>
        </w:rPr>
        <w:t>演</w:t>
      </w:r>
      <w:r>
        <w:rPr>
          <w:rFonts w:ascii="宋体" w:hAnsi="宋体" w:cs="宋体"/>
          <w:sz w:val="32"/>
          <w:szCs w:val="24"/>
        </w:rPr>
        <w:t>)</w:t>
      </w:r>
      <w:r>
        <w:rPr>
          <w:rFonts w:ascii="宋体" w:hAnsi="宋体" w:cs="宋体" w:hint="eastAsia"/>
          <w:sz w:val="32"/>
          <w:szCs w:val="24"/>
        </w:rPr>
        <w:t>及公益活动，交流、推介、宣传保护工作的成果和经验</w:t>
      </w:r>
      <w:r>
        <w:rPr>
          <w:rFonts w:ascii="宋体" w:hAnsi="宋体" w:cs="宋体"/>
          <w:sz w:val="32"/>
          <w:szCs w:val="24"/>
        </w:rPr>
        <w:t>;</w:t>
      </w:r>
      <w:r>
        <w:rPr>
          <w:rFonts w:ascii="宋体" w:hAnsi="宋体" w:cs="宋体" w:hint="eastAsia"/>
          <w:sz w:val="32"/>
          <w:szCs w:val="24"/>
        </w:rPr>
        <w:t>组织实施研究成果的发表和人才培训等工作</w:t>
      </w:r>
      <w:r>
        <w:rPr>
          <w:rFonts w:ascii="宋体" w:hAnsi="宋体" w:cs="宋体"/>
          <w:sz w:val="32"/>
          <w:szCs w:val="24"/>
        </w:rPr>
        <w:t>;</w:t>
      </w:r>
      <w:r>
        <w:rPr>
          <w:rFonts w:ascii="宋体" w:hAnsi="宋体" w:cs="宋体" w:hint="eastAsia"/>
          <w:sz w:val="32"/>
          <w:szCs w:val="24"/>
        </w:rPr>
        <w:t>承办县文化和旅游局交办的其他事项。</w:t>
      </w:r>
    </w:p>
    <w:p w:rsidR="0034408D" w:rsidRDefault="00AF0623">
      <w:pPr>
        <w:widowControl/>
        <w:spacing w:line="600" w:lineRule="exact"/>
        <w:rPr>
          <w:rFonts w:ascii="微软雅黑" w:eastAsia="微软雅黑" w:hAnsi="微软雅黑" w:cs="微软雅黑"/>
          <w:b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kern w:val="0"/>
          <w:sz w:val="32"/>
          <w:szCs w:val="32"/>
        </w:rPr>
        <w:t>二、机构设置及决算单位构成</w:t>
      </w:r>
    </w:p>
    <w:p w:rsidR="00B27FB9" w:rsidRDefault="00AF0623" w:rsidP="00B27FB9">
      <w:pPr>
        <w:ind w:firstLine="640"/>
        <w:rPr>
          <w:rFonts w:ascii="宋体"/>
          <w:sz w:val="32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32"/>
          <w:szCs w:val="32"/>
        </w:rPr>
        <w:t>（一）内设机构设置。</w:t>
      </w:r>
      <w:r w:rsidR="00B27FB9">
        <w:rPr>
          <w:rFonts w:ascii="宋体" w:hAnsi="Times New Roman" w:cs="宋体" w:hint="eastAsia"/>
          <w:sz w:val="32"/>
          <w:szCs w:val="32"/>
          <w:highlight w:val="white"/>
          <w:lang w:val="zh-CN"/>
        </w:rPr>
        <w:t>岳阳县文物保护中心单位内设机构包括：</w:t>
      </w:r>
      <w:r w:rsidR="00B27FB9">
        <w:rPr>
          <w:rFonts w:ascii="宋体" w:hAnsi="宋体" w:cs="宋体" w:hint="eastAsia"/>
          <w:sz w:val="32"/>
          <w:szCs w:val="24"/>
          <w:lang w:val="zh-CN"/>
        </w:rPr>
        <w:t>办公室、文物股、项目建设股。</w:t>
      </w:r>
    </w:p>
    <w:p w:rsidR="00B27FB9" w:rsidRDefault="00AF0623" w:rsidP="00B27FB9">
      <w:pPr>
        <w:spacing w:line="600" w:lineRule="atLeast"/>
        <w:ind w:firstLineChars="221" w:firstLine="707"/>
        <w:jc w:val="left"/>
        <w:textAlignment w:val="baseline"/>
        <w:rPr>
          <w:rFonts w:ascii="宋体"/>
          <w:sz w:val="32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32"/>
          <w:szCs w:val="32"/>
        </w:rPr>
        <w:t>（二）决算单位构成。</w:t>
      </w:r>
      <w:r w:rsidR="00B27FB9">
        <w:rPr>
          <w:rFonts w:ascii="宋体" w:hAnsi="Times New Roman" w:cs="宋体" w:hint="eastAsia"/>
          <w:sz w:val="32"/>
          <w:szCs w:val="32"/>
          <w:highlight w:val="white"/>
          <w:lang w:val="zh-CN"/>
        </w:rPr>
        <w:t>岳阳县文物保护中心单位</w:t>
      </w:r>
      <w:r w:rsidR="00B27FB9">
        <w:rPr>
          <w:rFonts w:ascii="宋体" w:hAnsi="Times New Roman" w:cs="宋体"/>
          <w:sz w:val="32"/>
          <w:szCs w:val="32"/>
          <w:highlight w:val="white"/>
          <w:lang w:val="zh-CN"/>
        </w:rPr>
        <w:t>2022</w:t>
      </w:r>
      <w:r w:rsidR="00B27FB9">
        <w:rPr>
          <w:rFonts w:ascii="宋体" w:hAnsi="Times New Roman" w:cs="宋体" w:hint="eastAsia"/>
          <w:sz w:val="32"/>
          <w:szCs w:val="32"/>
          <w:highlight w:val="white"/>
          <w:lang w:val="zh-CN"/>
        </w:rPr>
        <w:t>年部门决算汇总公开单位构成包括：文物保护中心</w:t>
      </w:r>
      <w:r w:rsidR="00B27FB9">
        <w:rPr>
          <w:rFonts w:ascii="宋体" w:hAnsi="宋体" w:cs="宋体" w:hint="eastAsia"/>
          <w:sz w:val="32"/>
          <w:szCs w:val="24"/>
        </w:rPr>
        <w:t>本级决算，我单位没有独立预算和独立核算的下属二级预算单位。</w:t>
      </w: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72"/>
          <w:szCs w:val="72"/>
        </w:rPr>
      </w:pPr>
      <w:r>
        <w:rPr>
          <w:rFonts w:ascii="微软雅黑" w:eastAsia="微软雅黑" w:hAnsi="微软雅黑" w:cs="微软雅黑" w:hint="eastAsia"/>
          <w:b/>
          <w:bCs/>
          <w:sz w:val="72"/>
          <w:szCs w:val="72"/>
        </w:rPr>
        <w:lastRenderedPageBreak/>
        <w:t>第二部分</w:t>
      </w: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72"/>
          <w:szCs w:val="72"/>
        </w:rPr>
      </w:pPr>
      <w:r>
        <w:rPr>
          <w:rFonts w:ascii="微软雅黑" w:eastAsia="微软雅黑" w:hAnsi="微软雅黑" w:cs="微软雅黑" w:hint="eastAsia"/>
          <w:b/>
          <w:bCs/>
          <w:sz w:val="72"/>
          <w:szCs w:val="72"/>
        </w:rPr>
        <w:t>部门决算表</w:t>
      </w:r>
    </w:p>
    <w:p w:rsidR="0034408D" w:rsidRDefault="00AF0623">
      <w:pPr>
        <w:jc w:val="center"/>
        <w:rPr>
          <w:rFonts w:ascii="微软雅黑" w:eastAsia="微软雅黑" w:hAnsi="微软雅黑" w:cs="微软雅黑"/>
          <w:b/>
          <w:bCs/>
          <w:sz w:val="72"/>
          <w:szCs w:val="72"/>
        </w:rPr>
        <w:sectPr w:rsidR="0034408D">
          <w:pgSz w:w="11906" w:h="16838"/>
          <w:pgMar w:top="720" w:right="720" w:bottom="720" w:left="720" w:header="851" w:footer="992" w:gutter="0"/>
          <w:cols w:space="720"/>
          <w:docGrid w:type="linesAndChars" w:linePitch="312"/>
        </w:sectPr>
      </w:pPr>
      <w:r>
        <w:rPr>
          <w:rFonts w:ascii="微软雅黑" w:eastAsia="微软雅黑" w:hAnsi="微软雅黑" w:cs="微软雅黑" w:hint="eastAsia"/>
          <w:b/>
          <w:bCs/>
          <w:sz w:val="72"/>
          <w:szCs w:val="72"/>
        </w:rPr>
        <w:t>（见附件）</w:t>
      </w: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72"/>
          <w:szCs w:val="72"/>
        </w:rPr>
      </w:pPr>
      <w:r>
        <w:rPr>
          <w:rFonts w:ascii="微软雅黑" w:eastAsia="微软雅黑" w:hAnsi="微软雅黑" w:cs="微软雅黑" w:hint="eastAsia"/>
          <w:b/>
          <w:bCs/>
          <w:sz w:val="72"/>
          <w:szCs w:val="72"/>
        </w:rPr>
        <w:lastRenderedPageBreak/>
        <w:t>第三部分</w:t>
      </w:r>
    </w:p>
    <w:p w:rsidR="0034408D" w:rsidRDefault="0034408D">
      <w:pPr>
        <w:pStyle w:val="Default"/>
        <w:jc w:val="center"/>
        <w:rPr>
          <w:rFonts w:ascii="微软雅黑" w:eastAsia="微软雅黑" w:hAnsi="微软雅黑" w:cs="微软雅黑"/>
          <w:b/>
          <w:bCs/>
          <w:sz w:val="70"/>
          <w:szCs w:val="70"/>
        </w:rPr>
      </w:pP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sz w:val="70"/>
          <w:szCs w:val="70"/>
        </w:rPr>
      </w:pPr>
      <w:r>
        <w:rPr>
          <w:rFonts w:ascii="微软雅黑" w:eastAsia="微软雅黑" w:hAnsi="微软雅黑" w:cs="微软雅黑" w:hint="eastAsia"/>
          <w:b/>
          <w:bCs/>
          <w:sz w:val="70"/>
          <w:szCs w:val="70"/>
        </w:rPr>
        <w:t>2023年度部门决算情况说明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一、收入支出决算总体情况说明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2023年度收、支总计</w:t>
      </w:r>
      <w:r>
        <w:rPr>
          <w:rFonts w:ascii="微软雅黑" w:eastAsia="微软雅黑" w:hAnsi="微软雅黑" w:cs="微软雅黑"/>
          <w:sz w:val="32"/>
        </w:rPr>
        <w:t>84.86万元。与上年</w:t>
      </w:r>
      <w:r>
        <w:rPr>
          <w:rFonts w:ascii="微软雅黑" w:eastAsia="微软雅黑" w:hAnsi="微软雅黑" w:cs="微软雅黑" w:hint="eastAsia"/>
          <w:sz w:val="32"/>
          <w:szCs w:val="32"/>
        </w:rPr>
        <w:t>相比，减少145.89</w:t>
      </w:r>
      <w:r>
        <w:rPr>
          <w:rFonts w:ascii="微软雅黑" w:eastAsia="微软雅黑" w:hAnsi="微软雅黑" w:cs="微软雅黑"/>
          <w:sz w:val="32"/>
        </w:rPr>
        <w:t>万元，减少63.22%</w:t>
      </w:r>
      <w:r w:rsidR="000B3124">
        <w:rPr>
          <w:rFonts w:ascii="微软雅黑" w:eastAsia="微软雅黑" w:hAnsi="微软雅黑" w:cs="微软雅黑"/>
          <w:sz w:val="32"/>
        </w:rPr>
        <w:t>，主要是因</w:t>
      </w:r>
      <w:r w:rsidR="000B3124">
        <w:rPr>
          <w:rFonts w:ascii="微软雅黑" w:eastAsia="微软雅黑" w:hAnsi="微软雅黑" w:cs="微软雅黑" w:hint="eastAsia"/>
          <w:sz w:val="32"/>
        </w:rPr>
        <w:t>机构改革，人员划分。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二、收入决算情况说明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年度收入合计</w:t>
      </w:r>
      <w:r>
        <w:rPr>
          <w:rFonts w:ascii="微软雅黑" w:eastAsia="微软雅黑" w:hAnsi="微软雅黑" w:cs="微软雅黑" w:hint="eastAsia"/>
          <w:sz w:val="32"/>
          <w:szCs w:val="32"/>
        </w:rPr>
        <w:t>84.69万元，其中：财政拨款收入</w:t>
      </w:r>
      <w:r>
        <w:rPr>
          <w:rFonts w:ascii="微软雅黑" w:eastAsia="微软雅黑" w:hAnsi="微软雅黑" w:cs="微软雅黑"/>
          <w:sz w:val="32"/>
        </w:rPr>
        <w:t>80.69万元，占95.28</w:t>
      </w:r>
      <w:r>
        <w:rPr>
          <w:rFonts w:ascii="微软雅黑" w:eastAsia="微软雅黑" w:hAnsi="微软雅黑" w:cs="微软雅黑" w:hint="eastAsia"/>
          <w:sz w:val="32"/>
          <w:szCs w:val="32"/>
        </w:rPr>
        <w:t>%；上级补助收入</w:t>
      </w:r>
      <w:r>
        <w:rPr>
          <w:rFonts w:ascii="微软雅黑" w:eastAsia="微软雅黑" w:hAnsi="微软雅黑" w:cs="微软雅黑"/>
          <w:sz w:val="32"/>
        </w:rPr>
        <w:t>0.00万元，占0.00</w:t>
      </w:r>
      <w:r>
        <w:rPr>
          <w:rFonts w:ascii="微软雅黑" w:eastAsia="微软雅黑" w:hAnsi="微软雅黑" w:cs="微软雅黑" w:hint="eastAsia"/>
          <w:sz w:val="32"/>
          <w:szCs w:val="32"/>
        </w:rPr>
        <w:t>%；事业收入</w:t>
      </w:r>
      <w:r>
        <w:rPr>
          <w:rFonts w:ascii="微软雅黑" w:eastAsia="微软雅黑" w:hAnsi="微软雅黑" w:cs="微软雅黑"/>
          <w:sz w:val="32"/>
        </w:rPr>
        <w:t>0.00万元，占0.00</w:t>
      </w:r>
      <w:r>
        <w:rPr>
          <w:rFonts w:ascii="微软雅黑" w:eastAsia="微软雅黑" w:hAnsi="微软雅黑" w:cs="微软雅黑" w:hint="eastAsia"/>
          <w:sz w:val="32"/>
          <w:szCs w:val="32"/>
        </w:rPr>
        <w:t>%；经营收入</w:t>
      </w:r>
      <w:r>
        <w:rPr>
          <w:rFonts w:ascii="微软雅黑" w:eastAsia="微软雅黑" w:hAnsi="微软雅黑" w:cs="微软雅黑"/>
          <w:sz w:val="32"/>
        </w:rPr>
        <w:t>0.00万元，占0.00</w:t>
      </w:r>
      <w:r>
        <w:rPr>
          <w:rFonts w:ascii="微软雅黑" w:eastAsia="微软雅黑" w:hAnsi="微软雅黑" w:cs="微软雅黑" w:hint="eastAsia"/>
          <w:sz w:val="32"/>
          <w:szCs w:val="32"/>
        </w:rPr>
        <w:t>%；附属单位上缴收入</w:t>
      </w:r>
      <w:r>
        <w:rPr>
          <w:rFonts w:ascii="微软雅黑" w:eastAsia="微软雅黑" w:hAnsi="微软雅黑" w:cs="微软雅黑"/>
          <w:sz w:val="32"/>
        </w:rPr>
        <w:t>0.00万元，占0.00</w:t>
      </w:r>
      <w:r>
        <w:rPr>
          <w:rFonts w:ascii="微软雅黑" w:eastAsia="微软雅黑" w:hAnsi="微软雅黑" w:cs="微软雅黑" w:hint="eastAsia"/>
          <w:sz w:val="32"/>
          <w:szCs w:val="32"/>
        </w:rPr>
        <w:t>%；其他收入</w:t>
      </w:r>
      <w:r>
        <w:rPr>
          <w:rFonts w:ascii="微软雅黑" w:eastAsia="微软雅黑" w:hAnsi="微软雅黑" w:cs="微软雅黑"/>
          <w:sz w:val="32"/>
        </w:rPr>
        <w:t>4.00万元，占</w:t>
      </w:r>
      <w:r>
        <w:rPr>
          <w:rFonts w:ascii="微软雅黑" w:eastAsia="微软雅黑" w:hAnsi="微软雅黑" w:cs="微软雅黑" w:hint="eastAsia"/>
          <w:sz w:val="32"/>
          <w:szCs w:val="32"/>
        </w:rPr>
        <w:t>4.72%。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三、支出决算情况说明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年度支出合计83.10万元，其中：基本支出71.32万元，占85.82%；项目支出11.78万元，占14.18%；上缴上级支出0.00万元，占0.00%；经营支出0.00万元，占0.00%；对附属单位补助支出0.00万元，占0.00%。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四、财政拨款收入支出决算总体情况说明</w:t>
      </w:r>
    </w:p>
    <w:p w:rsidR="0034408D" w:rsidRDefault="00AF0623">
      <w:pPr>
        <w:pStyle w:val="Default"/>
        <w:spacing w:line="600" w:lineRule="exac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年度财政拨款收、支总计80.86万元，与上年相比，减少130.15万元,减少61.68%，主要是因为</w:t>
      </w:r>
      <w:r w:rsidR="000B3124">
        <w:rPr>
          <w:rFonts w:ascii="微软雅黑" w:eastAsia="微软雅黑" w:hAnsi="微软雅黑" w:cs="微软雅黑" w:hint="eastAsia"/>
          <w:sz w:val="32"/>
        </w:rPr>
        <w:t>机构改革，人员划分。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五、一般公共预算财政拨款支出决算情况说明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（一）财政拨款支出决算总体情况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年度财政拨款支出80.72万元，占本年支出合计的97.14</w:t>
      </w:r>
      <w:r>
        <w:rPr>
          <w:rFonts w:ascii="微软雅黑" w:eastAsia="微软雅黑" w:hAnsi="微软雅黑" w:cs="微软雅黑" w:hint="eastAsia"/>
          <w:sz w:val="32"/>
          <w:szCs w:val="32"/>
        </w:rPr>
        <w:t>%，与上年相比，财政拨款支出</w:t>
      </w:r>
      <w:r>
        <w:rPr>
          <w:rFonts w:ascii="微软雅黑" w:eastAsia="微软雅黑" w:hAnsi="微软雅黑" w:cs="微软雅黑"/>
          <w:sz w:val="32"/>
        </w:rPr>
        <w:t>减少130.12万元，减少61.72%，主要是因为</w:t>
      </w:r>
      <w:r w:rsidR="000B3124">
        <w:rPr>
          <w:rFonts w:ascii="微软雅黑" w:eastAsia="微软雅黑" w:hAnsi="微软雅黑" w:cs="微软雅黑" w:hint="eastAsia"/>
          <w:sz w:val="32"/>
        </w:rPr>
        <w:t>机构改</w:t>
      </w:r>
      <w:r w:rsidR="000B3124">
        <w:rPr>
          <w:rFonts w:ascii="微软雅黑" w:eastAsia="微软雅黑" w:hAnsi="微软雅黑" w:cs="微软雅黑" w:hint="eastAsia"/>
          <w:sz w:val="32"/>
        </w:rPr>
        <w:lastRenderedPageBreak/>
        <w:t>革，人员划分。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（二）财政拨款支出决算结构情况</w:t>
      </w:r>
    </w:p>
    <w:p w:rsidR="0034408D" w:rsidRDefault="00AF0623" w:rsidP="000E42BF">
      <w:pPr>
        <w:jc w:val="left"/>
        <w:rPr>
          <w:rFonts w:ascii="微软雅黑" w:eastAsia="微软雅黑" w:hAnsi="微软雅黑" w:cs="微软雅黑"/>
          <w:i/>
          <w:iCs/>
          <w:color w:val="FF0000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年度财政拨款支出80.72万元，主要用于以下方面：一般公共服务（类）支出16.57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万元，占</w:t>
      </w:r>
      <w:r>
        <w:rPr>
          <w:rFonts w:ascii="微软雅黑" w:eastAsia="微软雅黑" w:hAnsi="微软雅黑" w:cs="微软雅黑"/>
          <w:sz w:val="32"/>
        </w:rPr>
        <w:t>20.53</w:t>
      </w:r>
      <w:r>
        <w:rPr>
          <w:rFonts w:ascii="微软雅黑" w:eastAsia="微软雅黑" w:hAnsi="微软雅黑" w:cs="微软雅黑" w:hint="eastAsia"/>
          <w:sz w:val="32"/>
          <w:szCs w:val="32"/>
        </w:rPr>
        <w:t>%；</w:t>
      </w:r>
      <w:r w:rsidR="000E42BF">
        <w:rPr>
          <w:rFonts w:ascii="微软雅黑" w:eastAsia="微软雅黑" w:hAnsi="微软雅黑" w:cs="微软雅黑" w:hint="eastAsia"/>
          <w:sz w:val="32"/>
          <w:szCs w:val="32"/>
        </w:rPr>
        <w:t>文化旅游体育与传媒</w:t>
      </w:r>
      <w:r>
        <w:rPr>
          <w:rFonts w:ascii="微软雅黑" w:eastAsia="微软雅黑" w:hAnsi="微软雅黑" w:cs="微软雅黑" w:hint="eastAsia"/>
          <w:sz w:val="32"/>
          <w:szCs w:val="32"/>
        </w:rPr>
        <w:t>支出</w:t>
      </w:r>
      <w:r w:rsidR="000E42BF">
        <w:rPr>
          <w:rFonts w:ascii="微软雅黑" w:eastAsia="微软雅黑" w:hAnsi="微软雅黑" w:cs="微软雅黑" w:hint="eastAsia"/>
          <w:sz w:val="32"/>
        </w:rPr>
        <w:t>55.73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万元，占</w:t>
      </w:r>
      <w:r w:rsidR="000E42BF">
        <w:rPr>
          <w:rFonts w:ascii="微软雅黑" w:eastAsia="微软雅黑" w:hAnsi="微软雅黑" w:cs="微软雅黑" w:hint="eastAsia"/>
          <w:sz w:val="32"/>
        </w:rPr>
        <w:t>69.04</w:t>
      </w:r>
      <w:r>
        <w:rPr>
          <w:rFonts w:ascii="微软雅黑" w:eastAsia="微软雅黑" w:hAnsi="微软雅黑" w:cs="微软雅黑" w:hint="eastAsia"/>
          <w:sz w:val="32"/>
          <w:szCs w:val="32"/>
        </w:rPr>
        <w:t>%;</w:t>
      </w:r>
      <w:r w:rsidR="000E42BF">
        <w:rPr>
          <w:rFonts w:ascii="微软雅黑" w:eastAsia="微软雅黑" w:hAnsi="微软雅黑" w:cs="微软雅黑" w:hint="eastAsia"/>
          <w:sz w:val="32"/>
          <w:szCs w:val="32"/>
        </w:rPr>
        <w:t>社会保障和就业支出3.68万元，占4.56%，卫生健康支出2.08万元，占2.58%，住房保障支出2.67万元，占3.31%</w:t>
      </w:r>
      <w:r w:rsidR="001003C0">
        <w:rPr>
          <w:rFonts w:ascii="微软雅黑" w:eastAsia="微软雅黑" w:hAnsi="微软雅黑" w:cs="微软雅黑" w:hint="eastAsia"/>
          <w:sz w:val="32"/>
          <w:szCs w:val="32"/>
        </w:rPr>
        <w:t>。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（三）财政拨款支出决算具体情况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年度财政拨款支出年初预算数为64.75万元，支出决算数为80.72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万元，完成年初预算的</w:t>
      </w:r>
      <w:r>
        <w:rPr>
          <w:rFonts w:ascii="微软雅黑" w:eastAsia="微软雅黑" w:hAnsi="微软雅黑" w:cs="微软雅黑"/>
          <w:sz w:val="32"/>
        </w:rPr>
        <w:t>124.66</w:t>
      </w:r>
      <w:r>
        <w:rPr>
          <w:rFonts w:ascii="微软雅黑" w:eastAsia="微软雅黑" w:hAnsi="微软雅黑" w:cs="微软雅黑" w:hint="eastAsia"/>
          <w:sz w:val="32"/>
          <w:szCs w:val="32"/>
        </w:rPr>
        <w:t>%，其中：</w:t>
      </w:r>
    </w:p>
    <w:p w:rsidR="0034408D" w:rsidRDefault="00AF0623" w:rsidP="00B27FB9">
      <w:pPr>
        <w:jc w:val="lef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1、一般公共服务（类）</w:t>
      </w:r>
      <w:r w:rsidR="00B27FB9" w:rsidRPr="00B27FB9">
        <w:rPr>
          <w:rFonts w:ascii="宋体" w:hAnsi="宋体" w:cs="宋体" w:hint="eastAsia"/>
          <w:color w:val="000000"/>
          <w:kern w:val="0"/>
          <w:sz w:val="22"/>
        </w:rPr>
        <w:t>政府办公厅（室）及相关机构事务</w:t>
      </w:r>
      <w:r>
        <w:rPr>
          <w:rFonts w:ascii="微软雅黑" w:eastAsia="微软雅黑" w:hAnsi="微软雅黑" w:cs="微软雅黑" w:hint="eastAsia"/>
          <w:sz w:val="32"/>
          <w:szCs w:val="32"/>
        </w:rPr>
        <w:t>（款）</w:t>
      </w:r>
      <w:r w:rsidR="00B27FB9" w:rsidRPr="00B27FB9">
        <w:rPr>
          <w:rFonts w:ascii="宋体" w:hAnsi="宋体" w:cs="宋体" w:hint="eastAsia"/>
          <w:color w:val="000000"/>
          <w:kern w:val="0"/>
          <w:sz w:val="22"/>
        </w:rPr>
        <w:t>其他政府办公厅（室）及相关机构事务支出</w:t>
      </w:r>
      <w:r>
        <w:rPr>
          <w:rFonts w:ascii="微软雅黑" w:eastAsia="微软雅黑" w:hAnsi="微软雅黑" w:cs="微软雅黑" w:hint="eastAsia"/>
          <w:sz w:val="32"/>
          <w:szCs w:val="32"/>
        </w:rPr>
        <w:t>（项）。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年初预算为</w:t>
      </w:r>
      <w:r w:rsidR="00C54E41">
        <w:rPr>
          <w:rFonts w:ascii="微软雅黑" w:eastAsia="微软雅黑" w:hAnsi="微软雅黑" w:cs="微软雅黑" w:hint="eastAsia"/>
          <w:sz w:val="32"/>
          <w:szCs w:val="32"/>
        </w:rPr>
        <w:t>12.32</w:t>
      </w:r>
      <w:r>
        <w:rPr>
          <w:rFonts w:ascii="微软雅黑" w:eastAsia="微软雅黑" w:hAnsi="微软雅黑" w:cs="微软雅黑" w:hint="eastAsia"/>
          <w:sz w:val="32"/>
          <w:szCs w:val="32"/>
        </w:rPr>
        <w:t>万元，支出决算为</w:t>
      </w:r>
      <w:r w:rsidR="00C54E41">
        <w:rPr>
          <w:rFonts w:ascii="微软雅黑" w:eastAsia="微软雅黑" w:hAnsi="微软雅黑" w:cs="微软雅黑" w:hint="eastAsia"/>
          <w:sz w:val="32"/>
          <w:szCs w:val="32"/>
        </w:rPr>
        <w:t>16.57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万元，完成年初预算的</w:t>
      </w:r>
      <w:r w:rsidR="00C54E41">
        <w:rPr>
          <w:rFonts w:ascii="微软雅黑" w:eastAsia="微软雅黑" w:hAnsi="微软雅黑" w:cs="微软雅黑" w:hint="eastAsia"/>
          <w:sz w:val="32"/>
          <w:szCs w:val="32"/>
        </w:rPr>
        <w:t>1.35</w:t>
      </w:r>
      <w:r>
        <w:rPr>
          <w:rFonts w:ascii="微软雅黑" w:eastAsia="微软雅黑" w:hAnsi="微软雅黑" w:cs="微软雅黑" w:hint="eastAsia"/>
          <w:sz w:val="32"/>
          <w:szCs w:val="32"/>
        </w:rPr>
        <w:t>%，决算数大于（小于）年初预算数的主要原因是：</w:t>
      </w:r>
      <w:r w:rsidR="00C54E41">
        <w:rPr>
          <w:rFonts w:ascii="微软雅黑" w:eastAsia="微软雅黑" w:hAnsi="微软雅黑" w:cs="微软雅黑" w:hint="eastAsia"/>
          <w:sz w:val="32"/>
          <w:szCs w:val="32"/>
        </w:rPr>
        <w:t>业务活动增加，追加指标</w:t>
      </w:r>
    </w:p>
    <w:p w:rsidR="0034408D" w:rsidRDefault="00AF0623" w:rsidP="00B27FB9">
      <w:pPr>
        <w:jc w:val="lef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2、</w:t>
      </w:r>
      <w:r w:rsidR="00364141">
        <w:rPr>
          <w:rFonts w:ascii="微软雅黑" w:eastAsia="微软雅黑" w:hAnsi="微软雅黑" w:cs="微软雅黑" w:hint="eastAsia"/>
          <w:sz w:val="32"/>
          <w:szCs w:val="32"/>
        </w:rPr>
        <w:t>文化旅游体育与传媒</w:t>
      </w:r>
      <w:r>
        <w:rPr>
          <w:rFonts w:ascii="微软雅黑" w:eastAsia="微软雅黑" w:hAnsi="微软雅黑" w:cs="微软雅黑" w:hint="eastAsia"/>
          <w:sz w:val="32"/>
          <w:szCs w:val="32"/>
        </w:rPr>
        <w:t>（类）</w:t>
      </w:r>
      <w:r w:rsidR="00B27FB9" w:rsidRPr="00B27FB9">
        <w:rPr>
          <w:rFonts w:ascii="宋体" w:hAnsi="宋体" w:cs="宋体" w:hint="eastAsia"/>
          <w:color w:val="000000"/>
          <w:kern w:val="0"/>
          <w:sz w:val="22"/>
        </w:rPr>
        <w:t>文化和旅游</w:t>
      </w:r>
      <w:r>
        <w:rPr>
          <w:rFonts w:ascii="微软雅黑" w:eastAsia="微软雅黑" w:hAnsi="微软雅黑" w:cs="微软雅黑" w:hint="eastAsia"/>
          <w:sz w:val="32"/>
          <w:szCs w:val="32"/>
        </w:rPr>
        <w:t>（款）</w:t>
      </w:r>
      <w:r w:rsidR="00B27FB9" w:rsidRPr="00B27FB9">
        <w:rPr>
          <w:rFonts w:ascii="宋体" w:hAnsi="宋体" w:cs="宋体" w:hint="eastAsia"/>
          <w:color w:val="000000"/>
          <w:kern w:val="0"/>
          <w:sz w:val="22"/>
        </w:rPr>
        <w:t>其他文化和旅游支出</w:t>
      </w:r>
      <w:r>
        <w:rPr>
          <w:rFonts w:ascii="微软雅黑" w:eastAsia="微软雅黑" w:hAnsi="微软雅黑" w:cs="微软雅黑" w:hint="eastAsia"/>
          <w:sz w:val="32"/>
          <w:szCs w:val="32"/>
        </w:rPr>
        <w:t>（项）。</w:t>
      </w:r>
    </w:p>
    <w:p w:rsidR="00364141" w:rsidRDefault="00AF0623" w:rsidP="00364141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年初预算为</w:t>
      </w:r>
      <w:r w:rsidR="00364141">
        <w:rPr>
          <w:rFonts w:ascii="微软雅黑" w:eastAsia="微软雅黑" w:hAnsi="微软雅黑" w:cs="微软雅黑" w:hint="eastAsia"/>
          <w:sz w:val="32"/>
          <w:szCs w:val="32"/>
        </w:rPr>
        <w:t>0.15</w:t>
      </w:r>
      <w:r>
        <w:rPr>
          <w:rFonts w:ascii="微软雅黑" w:eastAsia="微软雅黑" w:hAnsi="微软雅黑" w:cs="微软雅黑" w:hint="eastAsia"/>
          <w:sz w:val="32"/>
          <w:szCs w:val="32"/>
        </w:rPr>
        <w:t>万元，支出决算为</w:t>
      </w:r>
      <w:r w:rsidR="00364141">
        <w:rPr>
          <w:rFonts w:ascii="微软雅黑" w:eastAsia="微软雅黑" w:hAnsi="微软雅黑" w:cs="微软雅黑" w:hint="eastAsia"/>
          <w:sz w:val="32"/>
          <w:szCs w:val="32"/>
        </w:rPr>
        <w:t>0.32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万元，完成年初预算的</w:t>
      </w:r>
      <w:r w:rsidR="00364141">
        <w:rPr>
          <w:rFonts w:ascii="微软雅黑" w:eastAsia="微软雅黑" w:hAnsi="微软雅黑" w:cs="微软雅黑" w:hint="eastAsia"/>
          <w:sz w:val="32"/>
          <w:szCs w:val="32"/>
        </w:rPr>
        <w:t>2.13</w:t>
      </w:r>
      <w:r>
        <w:rPr>
          <w:rFonts w:ascii="微软雅黑" w:eastAsia="微软雅黑" w:hAnsi="微软雅黑" w:cs="微软雅黑" w:hint="eastAsia"/>
          <w:sz w:val="32"/>
          <w:szCs w:val="32"/>
        </w:rPr>
        <w:t>%，决算数大于（小于）年初预算数的主要原因是：</w:t>
      </w:r>
      <w:r w:rsidR="00364141">
        <w:rPr>
          <w:rFonts w:ascii="微软雅黑" w:eastAsia="微软雅黑" w:hAnsi="微软雅黑" w:cs="微软雅黑" w:hint="eastAsia"/>
          <w:sz w:val="32"/>
          <w:szCs w:val="32"/>
        </w:rPr>
        <w:t>文化业务活动增加，追加指标。</w:t>
      </w:r>
    </w:p>
    <w:p w:rsidR="00364141" w:rsidRDefault="00364141" w:rsidP="00B27FB9">
      <w:pPr>
        <w:jc w:val="lef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3、</w:t>
      </w:r>
      <w:r w:rsidR="00B27FB9" w:rsidRPr="00B27FB9">
        <w:rPr>
          <w:rFonts w:ascii="宋体" w:hAnsi="宋体" w:cs="宋体" w:hint="eastAsia"/>
          <w:color w:val="000000"/>
          <w:kern w:val="0"/>
          <w:sz w:val="22"/>
        </w:rPr>
        <w:t>文化旅游体育与传媒支出</w:t>
      </w:r>
      <w:r>
        <w:rPr>
          <w:rFonts w:ascii="微软雅黑" w:eastAsia="微软雅黑" w:hAnsi="微软雅黑" w:cs="微软雅黑" w:hint="eastAsia"/>
          <w:sz w:val="32"/>
          <w:szCs w:val="32"/>
        </w:rPr>
        <w:t>（类）</w:t>
      </w:r>
      <w:r w:rsidR="00B27FB9" w:rsidRPr="00B27FB9">
        <w:rPr>
          <w:rFonts w:ascii="宋体" w:hAnsi="宋体" w:cs="宋体" w:hint="eastAsia"/>
          <w:color w:val="000000"/>
          <w:kern w:val="0"/>
          <w:sz w:val="22"/>
        </w:rPr>
        <w:t>文物</w:t>
      </w:r>
      <w:r>
        <w:rPr>
          <w:rFonts w:ascii="微软雅黑" w:eastAsia="微软雅黑" w:hAnsi="微软雅黑" w:cs="微软雅黑" w:hint="eastAsia"/>
          <w:sz w:val="32"/>
          <w:szCs w:val="32"/>
        </w:rPr>
        <w:t>（款）</w:t>
      </w:r>
      <w:r w:rsidR="00B27FB9" w:rsidRPr="00B27FB9">
        <w:rPr>
          <w:rFonts w:ascii="宋体" w:hAnsi="宋体" w:cs="宋体" w:hint="eastAsia"/>
          <w:color w:val="000000"/>
          <w:kern w:val="0"/>
          <w:sz w:val="22"/>
        </w:rPr>
        <w:t>行政运行</w:t>
      </w:r>
      <w:r>
        <w:rPr>
          <w:rFonts w:ascii="微软雅黑" w:eastAsia="微软雅黑" w:hAnsi="微软雅黑" w:cs="微软雅黑" w:hint="eastAsia"/>
          <w:sz w:val="32"/>
          <w:szCs w:val="32"/>
        </w:rPr>
        <w:t>（项）。年初预算为33.78万元，支出决算为31.52万元，完成年初预算的93.31%，决算数小于年初预算数的主要原因是：</w:t>
      </w:r>
      <w:r w:rsidR="00535088">
        <w:rPr>
          <w:rFonts w:ascii="微软雅黑" w:eastAsia="微软雅黑" w:hAnsi="微软雅黑" w:cs="微软雅黑" w:hint="eastAsia"/>
          <w:sz w:val="32"/>
          <w:szCs w:val="32"/>
        </w:rPr>
        <w:t>压缩开支。</w:t>
      </w:r>
    </w:p>
    <w:p w:rsidR="00364141" w:rsidRDefault="00364141" w:rsidP="007F6887">
      <w:pPr>
        <w:jc w:val="lef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4、</w:t>
      </w:r>
      <w:r w:rsidR="00B27FB9" w:rsidRPr="00B27FB9">
        <w:rPr>
          <w:rFonts w:ascii="宋体" w:hAnsi="宋体" w:cs="宋体" w:hint="eastAsia"/>
          <w:color w:val="000000"/>
          <w:kern w:val="0"/>
          <w:sz w:val="22"/>
        </w:rPr>
        <w:t>文化旅游体育与传媒支出</w:t>
      </w:r>
      <w:r>
        <w:rPr>
          <w:rFonts w:ascii="微软雅黑" w:eastAsia="微软雅黑" w:hAnsi="微软雅黑" w:cs="微软雅黑" w:hint="eastAsia"/>
          <w:sz w:val="32"/>
          <w:szCs w:val="32"/>
        </w:rPr>
        <w:t>（类）</w:t>
      </w:r>
      <w:r w:rsidR="007F6887">
        <w:rPr>
          <w:rFonts w:ascii="微软雅黑" w:eastAsia="微软雅黑" w:hAnsi="微软雅黑" w:cs="微软雅黑" w:hint="eastAsia"/>
          <w:sz w:val="32"/>
          <w:szCs w:val="32"/>
        </w:rPr>
        <w:t>文物</w:t>
      </w:r>
      <w:r>
        <w:rPr>
          <w:rFonts w:ascii="微软雅黑" w:eastAsia="微软雅黑" w:hAnsi="微软雅黑" w:cs="微软雅黑" w:hint="eastAsia"/>
          <w:sz w:val="32"/>
          <w:szCs w:val="32"/>
        </w:rPr>
        <w:t>（款）</w:t>
      </w:r>
      <w:r w:rsidR="007F6887" w:rsidRPr="007F6887">
        <w:rPr>
          <w:rFonts w:ascii="宋体" w:hAnsi="宋体" w:cs="宋体" w:hint="eastAsia"/>
          <w:color w:val="000000"/>
          <w:kern w:val="0"/>
          <w:sz w:val="22"/>
        </w:rPr>
        <w:t>文物保护</w:t>
      </w:r>
      <w:r>
        <w:rPr>
          <w:rFonts w:ascii="微软雅黑" w:eastAsia="微软雅黑" w:hAnsi="微软雅黑" w:cs="微软雅黑" w:hint="eastAsia"/>
          <w:sz w:val="32"/>
          <w:szCs w:val="32"/>
        </w:rPr>
        <w:t>（项）。</w:t>
      </w:r>
    </w:p>
    <w:p w:rsidR="00364141" w:rsidRDefault="00364141" w:rsidP="00364141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年初预算为9万元，支出决算为23.89万元，完成年初预算的2.65%，决算数大于年初预算数的主要原因是：文物项目增加，追加指标。</w:t>
      </w:r>
    </w:p>
    <w:p w:rsidR="00364141" w:rsidRDefault="00364141" w:rsidP="005335B7">
      <w:pPr>
        <w:jc w:val="lef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5、社会保障与就业支出（类）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行政事业单位养老支出</w:t>
      </w:r>
      <w:r>
        <w:rPr>
          <w:rFonts w:ascii="微软雅黑" w:eastAsia="微软雅黑" w:hAnsi="微软雅黑" w:cs="微软雅黑" w:hint="eastAsia"/>
          <w:sz w:val="32"/>
          <w:szCs w:val="32"/>
        </w:rPr>
        <w:t>（款）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机关事业单位基本养老保险缴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lastRenderedPageBreak/>
        <w:t>费支出</w:t>
      </w:r>
      <w:r>
        <w:rPr>
          <w:rFonts w:ascii="微软雅黑" w:eastAsia="微软雅黑" w:hAnsi="微软雅黑" w:cs="微软雅黑" w:hint="eastAsia"/>
          <w:sz w:val="32"/>
          <w:szCs w:val="32"/>
        </w:rPr>
        <w:t>（项）。</w:t>
      </w:r>
    </w:p>
    <w:p w:rsidR="00364141" w:rsidRPr="00364141" w:rsidRDefault="00364141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 xml:space="preserve"> 年初预算3.95万元，支出决算数3.49万元，完成年初预算的88.35%，决算数小于年初预算数的主要原因是：人员减少。</w:t>
      </w:r>
    </w:p>
    <w:p w:rsidR="00364141" w:rsidRDefault="00364141" w:rsidP="005335B7">
      <w:pPr>
        <w:jc w:val="lef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6、社会保障与就业支出（类）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其他社会保障和就业支出</w:t>
      </w:r>
      <w:r>
        <w:rPr>
          <w:rFonts w:ascii="微软雅黑" w:eastAsia="微软雅黑" w:hAnsi="微软雅黑" w:cs="微软雅黑" w:hint="eastAsia"/>
          <w:sz w:val="32"/>
          <w:szCs w:val="32"/>
        </w:rPr>
        <w:t>（款）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其他社会保障和就业支出</w:t>
      </w:r>
      <w:r>
        <w:rPr>
          <w:rFonts w:ascii="微软雅黑" w:eastAsia="微软雅黑" w:hAnsi="微软雅黑" w:cs="微软雅黑" w:hint="eastAsia"/>
          <w:sz w:val="32"/>
          <w:szCs w:val="32"/>
        </w:rPr>
        <w:t>（项）。</w:t>
      </w:r>
    </w:p>
    <w:p w:rsidR="00364141" w:rsidRPr="00364141" w:rsidRDefault="00364141" w:rsidP="00364141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年初预算0.25万元，支出决算数0.19万元，完成年初预算的76%，决算数小于年初预算数的主要原因是：预算基数减少。</w:t>
      </w:r>
    </w:p>
    <w:p w:rsidR="00364141" w:rsidRDefault="00364141" w:rsidP="005335B7">
      <w:pPr>
        <w:jc w:val="lef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7、卫生健康支出（类）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卫生健康支出</w:t>
      </w:r>
      <w:r>
        <w:rPr>
          <w:rFonts w:ascii="微软雅黑" w:eastAsia="微软雅黑" w:hAnsi="微软雅黑" w:cs="微软雅黑" w:hint="eastAsia"/>
          <w:sz w:val="32"/>
          <w:szCs w:val="32"/>
        </w:rPr>
        <w:t>（款）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行政事业单位医疗</w:t>
      </w:r>
      <w:r>
        <w:rPr>
          <w:rFonts w:ascii="微软雅黑" w:eastAsia="微软雅黑" w:hAnsi="微软雅黑" w:cs="微软雅黑" w:hint="eastAsia"/>
          <w:sz w:val="32"/>
          <w:szCs w:val="32"/>
        </w:rPr>
        <w:t>（项）。</w:t>
      </w:r>
    </w:p>
    <w:p w:rsidR="00364141" w:rsidRPr="00364141" w:rsidRDefault="00364141" w:rsidP="00364141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年初预算2.35万元，支出决算数2.08万元，完成年初预算的88.51%，决算数小于年初预算数的主要原因是：预算基数减少。</w:t>
      </w:r>
    </w:p>
    <w:p w:rsidR="00364141" w:rsidRDefault="00364141" w:rsidP="005335B7">
      <w:pPr>
        <w:jc w:val="left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8、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住房保障支出</w:t>
      </w:r>
      <w:r>
        <w:rPr>
          <w:rFonts w:ascii="微软雅黑" w:eastAsia="微软雅黑" w:hAnsi="微软雅黑" w:cs="微软雅黑" w:hint="eastAsia"/>
          <w:sz w:val="32"/>
          <w:szCs w:val="32"/>
        </w:rPr>
        <w:t>（类）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住房改革支出</w:t>
      </w:r>
      <w:r>
        <w:rPr>
          <w:rFonts w:ascii="微软雅黑" w:eastAsia="微软雅黑" w:hAnsi="微软雅黑" w:cs="微软雅黑" w:hint="eastAsia"/>
          <w:sz w:val="32"/>
          <w:szCs w:val="32"/>
        </w:rPr>
        <w:t>（款）</w:t>
      </w:r>
      <w:r w:rsidR="005335B7" w:rsidRPr="005335B7">
        <w:rPr>
          <w:rFonts w:ascii="宋体" w:hAnsi="宋体" w:cs="宋体" w:hint="eastAsia"/>
          <w:color w:val="000000"/>
          <w:kern w:val="0"/>
          <w:sz w:val="22"/>
        </w:rPr>
        <w:t>住房公积金</w:t>
      </w:r>
      <w:r>
        <w:rPr>
          <w:rFonts w:ascii="微软雅黑" w:eastAsia="微软雅黑" w:hAnsi="微软雅黑" w:cs="微软雅黑" w:hint="eastAsia"/>
          <w:sz w:val="32"/>
          <w:szCs w:val="32"/>
        </w:rPr>
        <w:t>（项）。</w:t>
      </w:r>
    </w:p>
    <w:p w:rsidR="00364141" w:rsidRPr="00364141" w:rsidRDefault="00364141" w:rsidP="00364141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年初预算2.96万元，支出决算数</w:t>
      </w:r>
      <w:r w:rsidR="005A76CF">
        <w:rPr>
          <w:rFonts w:ascii="微软雅黑" w:eastAsia="微软雅黑" w:hAnsi="微软雅黑" w:cs="微软雅黑" w:hint="eastAsia"/>
          <w:sz w:val="32"/>
          <w:szCs w:val="32"/>
        </w:rPr>
        <w:t>2.67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万元，完成年初预算的</w:t>
      </w:r>
      <w:r w:rsidR="005A76CF">
        <w:rPr>
          <w:rFonts w:ascii="微软雅黑" w:eastAsia="微软雅黑" w:hAnsi="微软雅黑" w:cs="微软雅黑" w:hint="eastAsia"/>
          <w:sz w:val="32"/>
          <w:szCs w:val="32"/>
        </w:rPr>
        <w:t>90.2</w:t>
      </w:r>
      <w:r>
        <w:rPr>
          <w:rFonts w:ascii="微软雅黑" w:eastAsia="微软雅黑" w:hAnsi="微软雅黑" w:cs="微软雅黑" w:hint="eastAsia"/>
          <w:sz w:val="32"/>
          <w:szCs w:val="32"/>
        </w:rPr>
        <w:t>%，决算数小于年初预算数的主要原因是：预算基数减少。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六、一般公共预算财政拨款基本支出决算情况说明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年度财政拨款基本支出68.94万元，其中：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人员经费</w:t>
      </w:r>
      <w:r>
        <w:rPr>
          <w:rFonts w:ascii="微软雅黑" w:eastAsia="微软雅黑" w:hAnsi="微软雅黑" w:cs="微软雅黑"/>
          <w:sz w:val="32"/>
        </w:rPr>
        <w:t>57.45万元，占基本支出的83.33%,主要包括基本工资、津贴补贴、</w:t>
      </w:r>
      <w:r w:rsidR="000C602C">
        <w:rPr>
          <w:rFonts w:ascii="微软雅黑" w:eastAsia="微软雅黑" w:hAnsi="微软雅黑" w:cs="微软雅黑" w:hint="eastAsia"/>
          <w:sz w:val="32"/>
        </w:rPr>
        <w:t>绩效工资</w:t>
      </w:r>
      <w:r>
        <w:rPr>
          <w:rFonts w:ascii="微软雅黑" w:eastAsia="微软雅黑" w:hAnsi="微软雅黑" w:cs="微软雅黑"/>
          <w:sz w:val="32"/>
        </w:rPr>
        <w:t>、</w:t>
      </w:r>
      <w:r w:rsidR="000C602C">
        <w:rPr>
          <w:rFonts w:ascii="微软雅黑" w:eastAsia="微软雅黑" w:hAnsi="微软雅黑" w:cs="微软雅黑" w:hint="eastAsia"/>
          <w:sz w:val="32"/>
        </w:rPr>
        <w:t>机关事业单位基本养老保险缴款、职工基本医疗保险缴款费、公务员医疗补助缴款、其他社会保障缴款、住房公积金、医疗费、对个人和家庭补助支出、退休费、生活补助</w:t>
      </w:r>
      <w:r>
        <w:rPr>
          <w:rFonts w:ascii="微软雅黑" w:eastAsia="微软雅黑" w:hAnsi="微软雅黑" w:cs="微软雅黑"/>
          <w:sz w:val="32"/>
        </w:rPr>
        <w:t>。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公用经费</w:t>
      </w:r>
      <w:r>
        <w:rPr>
          <w:rFonts w:ascii="微软雅黑" w:eastAsia="微软雅黑" w:hAnsi="微软雅黑" w:cs="微软雅黑"/>
          <w:sz w:val="32"/>
        </w:rPr>
        <w:t>11.49万元，占基本支出的</w:t>
      </w:r>
      <w:r>
        <w:rPr>
          <w:rFonts w:ascii="微软雅黑" w:eastAsia="微软雅黑" w:hAnsi="微软雅黑" w:cs="微软雅黑" w:hint="eastAsia"/>
          <w:sz w:val="32"/>
          <w:szCs w:val="32"/>
        </w:rPr>
        <w:t>16.67%，主要包括办公费、印刷费、</w:t>
      </w:r>
      <w:r w:rsidR="00427326">
        <w:rPr>
          <w:rFonts w:ascii="微软雅黑" w:eastAsia="微软雅黑" w:hAnsi="微软雅黑" w:cs="微软雅黑" w:hint="eastAsia"/>
          <w:sz w:val="32"/>
          <w:szCs w:val="32"/>
        </w:rPr>
        <w:t>电费</w:t>
      </w:r>
      <w:r>
        <w:rPr>
          <w:rFonts w:ascii="微软雅黑" w:eastAsia="微软雅黑" w:hAnsi="微软雅黑" w:cs="微软雅黑" w:hint="eastAsia"/>
          <w:sz w:val="32"/>
          <w:szCs w:val="32"/>
        </w:rPr>
        <w:t>、</w:t>
      </w:r>
      <w:r w:rsidR="00427326">
        <w:rPr>
          <w:rFonts w:ascii="微软雅黑" w:eastAsia="微软雅黑" w:hAnsi="微软雅黑" w:cs="微软雅黑" w:hint="eastAsia"/>
          <w:sz w:val="32"/>
          <w:szCs w:val="32"/>
        </w:rPr>
        <w:t>物业管理费、维修费、劳务费、工会经费、其他交通费用、其他商品服务支出、办公设备购置</w:t>
      </w:r>
      <w:r>
        <w:rPr>
          <w:rFonts w:ascii="微软雅黑" w:eastAsia="微软雅黑" w:hAnsi="微软雅黑" w:cs="微软雅黑" w:hint="eastAsia"/>
          <w:sz w:val="32"/>
          <w:szCs w:val="32"/>
        </w:rPr>
        <w:t>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七、政府性基金预算收入支出决算情况</w:t>
      </w:r>
    </w:p>
    <w:p w:rsidR="00107060" w:rsidRDefault="00AF0623" w:rsidP="00107060">
      <w:pPr>
        <w:pStyle w:val="Default"/>
        <w:spacing w:line="360" w:lineRule="auto"/>
        <w:rPr>
          <w:rFonts w:ascii="微软雅黑" w:eastAsia="微软雅黑" w:hAnsi="微软雅黑" w:cs="微软雅黑"/>
          <w:i/>
          <w:iCs/>
          <w:color w:val="FF0000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年度政府性基金预算财政拨款收入0</w:t>
      </w:r>
      <w:r>
        <w:rPr>
          <w:rFonts w:ascii="微软雅黑" w:eastAsia="微软雅黑" w:hAnsi="微软雅黑" w:cs="微软雅黑" w:hint="eastAsia"/>
          <w:sz w:val="32"/>
          <w:szCs w:val="32"/>
        </w:rPr>
        <w:t>万元；年初结转和结余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万元；支</w:t>
      </w:r>
      <w:r>
        <w:rPr>
          <w:rFonts w:ascii="微软雅黑" w:eastAsia="微软雅黑" w:hAnsi="微软雅黑" w:cs="微软雅黑" w:hint="eastAsia"/>
          <w:sz w:val="32"/>
          <w:szCs w:val="32"/>
        </w:rPr>
        <w:lastRenderedPageBreak/>
        <w:t>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万元，其中基本支出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万元，项目支出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万元；年末结转和结余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万元。具体情况如下：</w:t>
      </w:r>
      <w:r w:rsidR="00107060">
        <w:rPr>
          <w:rFonts w:ascii="微软雅黑" w:eastAsia="微软雅黑" w:hAnsi="微软雅黑" w:cs="微软雅黑" w:hint="eastAsia"/>
          <w:sz w:val="32"/>
          <w:szCs w:val="32"/>
        </w:rPr>
        <w:t>本年度本单位无政府性基金收支。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八、国有资本经营预算财政拨款支出决算情况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</w:t>
      </w:r>
      <w:r>
        <w:rPr>
          <w:rFonts w:ascii="微软雅黑" w:eastAsia="微软雅黑" w:hAnsi="微软雅黑" w:cs="微软雅黑"/>
          <w:sz w:val="32"/>
        </w:rPr>
        <w:t>年度国有资本经营预算财政拨款支出0</w:t>
      </w:r>
      <w:r>
        <w:rPr>
          <w:rFonts w:ascii="微软雅黑" w:eastAsia="微软雅黑" w:hAnsi="微软雅黑" w:cs="微软雅黑" w:hint="eastAsia"/>
          <w:sz w:val="32"/>
          <w:szCs w:val="32"/>
        </w:rPr>
        <w:t>万元；基本支出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万元，项目支出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万元。</w:t>
      </w:r>
    </w:p>
    <w:p w:rsidR="0098028A" w:rsidRDefault="0098028A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本年度本单位无国有资本经营预算财政拨款支出。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（一）“三公”经费财政拨款支出决算总体情况说明</w:t>
      </w:r>
    </w:p>
    <w:p w:rsidR="0034408D" w:rsidRDefault="00AF0623">
      <w:pPr>
        <w:pStyle w:val="Default"/>
        <w:spacing w:line="360" w:lineRule="auto"/>
        <w:ind w:firstLineChars="250" w:firstLine="80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“三公”经费财政拨款支出预算为</w:t>
      </w:r>
      <w:r w:rsidR="00C94939">
        <w:rPr>
          <w:rFonts w:ascii="微软雅黑" w:eastAsia="微软雅黑" w:hAnsi="微软雅黑" w:cs="微软雅黑"/>
          <w:sz w:val="32"/>
          <w:szCs w:val="32"/>
        </w:rPr>
        <w:t>1</w:t>
      </w:r>
      <w:r w:rsidR="00C94939">
        <w:rPr>
          <w:rFonts w:ascii="微软雅黑" w:eastAsia="微软雅黑" w:hAnsi="微软雅黑" w:cs="微软雅黑"/>
          <w:sz w:val="32"/>
        </w:rPr>
        <w:t>.5</w:t>
      </w:r>
      <w:r>
        <w:rPr>
          <w:rFonts w:ascii="微软雅黑" w:eastAsia="微软雅黑" w:hAnsi="微软雅黑" w:cs="微软雅黑" w:hint="eastAsia"/>
          <w:sz w:val="32"/>
          <w:szCs w:val="32"/>
        </w:rPr>
        <w:t>万元，支出决算为</w:t>
      </w:r>
      <w:r w:rsidR="00C94939">
        <w:rPr>
          <w:rFonts w:ascii="微软雅黑" w:eastAsia="微软雅黑" w:hAnsi="微软雅黑" w:cs="微软雅黑"/>
          <w:sz w:val="32"/>
        </w:rPr>
        <w:t>1.02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万元，完成预算的</w:t>
      </w:r>
      <w:r w:rsidR="003A3B72">
        <w:rPr>
          <w:rFonts w:ascii="微软雅黑" w:eastAsia="微软雅黑" w:hAnsi="微软雅黑" w:cs="微软雅黑"/>
          <w:sz w:val="32"/>
        </w:rPr>
        <w:t>70</w:t>
      </w:r>
      <w:r>
        <w:rPr>
          <w:rFonts w:ascii="微软雅黑" w:eastAsia="微软雅黑" w:hAnsi="微软雅黑" w:cs="微软雅黑" w:hint="eastAsia"/>
          <w:sz w:val="32"/>
          <w:szCs w:val="32"/>
        </w:rPr>
        <w:t>%，其中：</w:t>
      </w:r>
    </w:p>
    <w:p w:rsidR="0034408D" w:rsidRDefault="00AF0623">
      <w:pPr>
        <w:pStyle w:val="Default"/>
        <w:spacing w:line="360" w:lineRule="auto"/>
        <w:ind w:firstLineChars="250" w:firstLine="80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因公出国（境）费支出预算为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万元，支出决算为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万元，完成预算的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%，决算数</w:t>
      </w:r>
      <w:r w:rsidR="00DA4F7E">
        <w:rPr>
          <w:rFonts w:ascii="微软雅黑" w:eastAsia="微软雅黑" w:hAnsi="微软雅黑" w:cs="微软雅黑" w:hint="eastAsia"/>
          <w:color w:val="0000FF"/>
          <w:sz w:val="32"/>
          <w:szCs w:val="32"/>
        </w:rPr>
        <w:t>等于</w:t>
      </w:r>
      <w:r>
        <w:rPr>
          <w:rFonts w:ascii="微软雅黑" w:eastAsia="微软雅黑" w:hAnsi="微软雅黑" w:cs="微软雅黑" w:hint="eastAsia"/>
          <w:sz w:val="32"/>
          <w:szCs w:val="32"/>
        </w:rPr>
        <w:t>预算数的主要原因是</w:t>
      </w:r>
      <w:r w:rsidR="0098028A">
        <w:rPr>
          <w:rFonts w:ascii="微软雅黑" w:eastAsia="微软雅黑" w:hAnsi="微软雅黑" w:cs="微软雅黑" w:hint="eastAsia"/>
          <w:sz w:val="32"/>
          <w:szCs w:val="32"/>
        </w:rPr>
        <w:t>无</w:t>
      </w:r>
      <w:r>
        <w:rPr>
          <w:rFonts w:ascii="微软雅黑" w:eastAsia="微软雅黑" w:hAnsi="微软雅黑" w:cs="微软雅黑" w:hint="eastAsia"/>
          <w:sz w:val="32"/>
          <w:szCs w:val="32"/>
        </w:rPr>
        <w:t>，与上年相比</w:t>
      </w:r>
      <w:r>
        <w:rPr>
          <w:rFonts w:ascii="微软雅黑" w:eastAsia="微软雅黑" w:hAnsi="微软雅黑" w:cs="微软雅黑"/>
          <w:sz w:val="32"/>
        </w:rPr>
        <w:t>增长0.00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</w:t>
      </w:r>
      <w:r>
        <w:rPr>
          <w:rFonts w:ascii="微软雅黑" w:eastAsia="微软雅黑" w:hAnsi="微软雅黑" w:cs="微软雅黑"/>
          <w:sz w:val="32"/>
        </w:rPr>
        <w:t>增长0.00</w:t>
      </w:r>
      <w:r>
        <w:rPr>
          <w:rFonts w:ascii="微软雅黑" w:eastAsia="微软雅黑" w:hAnsi="微软雅黑" w:cs="微软雅黑" w:hint="eastAsia"/>
          <w:sz w:val="32"/>
          <w:szCs w:val="32"/>
        </w:rPr>
        <w:t>%,</w:t>
      </w:r>
      <w:r w:rsidR="00DA4F7E">
        <w:rPr>
          <w:rFonts w:ascii="微软雅黑" w:eastAsia="微软雅黑" w:hAnsi="微软雅黑" w:cs="微软雅黑" w:hint="eastAsia"/>
          <w:color w:val="3216DC"/>
          <w:sz w:val="32"/>
          <w:szCs w:val="32"/>
          <w:u w:val="single"/>
        </w:rPr>
        <w:t>等于</w:t>
      </w:r>
      <w:r>
        <w:rPr>
          <w:rFonts w:ascii="微软雅黑" w:eastAsia="微软雅黑" w:hAnsi="微软雅黑" w:cs="微软雅黑" w:hint="eastAsia"/>
          <w:sz w:val="32"/>
          <w:szCs w:val="32"/>
        </w:rPr>
        <w:t>的主要原因是</w:t>
      </w:r>
      <w:r w:rsidR="0098028A">
        <w:rPr>
          <w:rFonts w:ascii="微软雅黑" w:eastAsia="微软雅黑" w:hAnsi="微软雅黑" w:cs="微软雅黑" w:hint="eastAsia"/>
          <w:sz w:val="32"/>
          <w:szCs w:val="32"/>
        </w:rPr>
        <w:t>无</w:t>
      </w:r>
      <w:r>
        <w:rPr>
          <w:rFonts w:ascii="微软雅黑" w:eastAsia="微软雅黑" w:hAnsi="微软雅黑" w:cs="微软雅黑" w:hint="eastAsia"/>
          <w:sz w:val="32"/>
          <w:szCs w:val="32"/>
        </w:rPr>
        <w:t>。</w:t>
      </w:r>
    </w:p>
    <w:p w:rsidR="00DA4F7E" w:rsidRDefault="00AF0623" w:rsidP="00DA4F7E">
      <w:pPr>
        <w:autoSpaceDE w:val="0"/>
        <w:autoSpaceDN w:val="0"/>
        <w:adjustRightInd w:val="0"/>
        <w:ind w:firstLine="640"/>
        <w:rPr>
          <w:rFonts w:ascii="宋体" w:hAnsi="Times New Roman" w:cs="宋体"/>
          <w:sz w:val="32"/>
          <w:szCs w:val="32"/>
          <w:highlight w:val="white"/>
          <w:lang w:val="zh-CN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公务接待费支出预算为</w:t>
      </w:r>
      <w:r w:rsidR="00A92174">
        <w:rPr>
          <w:rFonts w:ascii="微软雅黑" w:eastAsia="微软雅黑" w:hAnsi="微软雅黑" w:cs="微软雅黑"/>
          <w:sz w:val="32"/>
        </w:rPr>
        <w:t>1.5</w:t>
      </w:r>
      <w:r>
        <w:rPr>
          <w:rFonts w:ascii="微软雅黑" w:eastAsia="微软雅黑" w:hAnsi="微软雅黑" w:cs="微软雅黑" w:hint="eastAsia"/>
          <w:sz w:val="32"/>
          <w:szCs w:val="32"/>
        </w:rPr>
        <w:t>万元，支出决算为</w:t>
      </w:r>
      <w:r w:rsidR="00A92174">
        <w:rPr>
          <w:rFonts w:ascii="微软雅黑" w:eastAsia="微软雅黑" w:hAnsi="微软雅黑" w:cs="微软雅黑"/>
          <w:sz w:val="32"/>
        </w:rPr>
        <w:t>1.02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万元，完成预算的</w:t>
      </w:r>
      <w:r w:rsidR="00A92174">
        <w:rPr>
          <w:rFonts w:ascii="微软雅黑" w:eastAsia="微软雅黑" w:hAnsi="微软雅黑" w:cs="微软雅黑"/>
          <w:sz w:val="32"/>
        </w:rPr>
        <w:t>70</w:t>
      </w:r>
      <w:r>
        <w:rPr>
          <w:rFonts w:ascii="微软雅黑" w:eastAsia="微软雅黑" w:hAnsi="微软雅黑" w:cs="微软雅黑" w:hint="eastAsia"/>
          <w:sz w:val="32"/>
          <w:szCs w:val="32"/>
        </w:rPr>
        <w:t>%，决算数</w:t>
      </w:r>
      <w:r w:rsidR="00DA4F7E">
        <w:rPr>
          <w:rFonts w:ascii="微软雅黑" w:eastAsia="微软雅黑" w:hAnsi="微软雅黑" w:cs="微软雅黑" w:hint="eastAsia"/>
          <w:color w:val="0000FF"/>
          <w:sz w:val="32"/>
          <w:szCs w:val="32"/>
        </w:rPr>
        <w:t>等于</w:t>
      </w:r>
      <w:r>
        <w:rPr>
          <w:rFonts w:ascii="微软雅黑" w:eastAsia="微软雅黑" w:hAnsi="微软雅黑" w:cs="微软雅黑" w:hint="eastAsia"/>
          <w:sz w:val="32"/>
          <w:szCs w:val="32"/>
        </w:rPr>
        <w:t>预算数的主要原因是……，与上年相比</w:t>
      </w:r>
      <w:r>
        <w:rPr>
          <w:rFonts w:ascii="微软雅黑" w:eastAsia="微软雅黑" w:hAnsi="微软雅黑" w:cs="微软雅黑"/>
          <w:sz w:val="32"/>
        </w:rPr>
        <w:t>增长0.00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万元，增长0.00%,</w:t>
      </w:r>
      <w:r w:rsidR="00DA4F7E">
        <w:rPr>
          <w:rFonts w:ascii="微软雅黑" w:eastAsia="微软雅黑" w:hAnsi="微软雅黑" w:cs="微软雅黑" w:hint="eastAsia"/>
          <w:color w:val="3216DC"/>
          <w:sz w:val="32"/>
          <w:szCs w:val="32"/>
          <w:u w:val="single"/>
        </w:rPr>
        <w:t>等于</w:t>
      </w:r>
      <w:r>
        <w:rPr>
          <w:rFonts w:ascii="微软雅黑" w:eastAsia="微软雅黑" w:hAnsi="微软雅黑" w:cs="微软雅黑" w:hint="eastAsia"/>
          <w:sz w:val="32"/>
          <w:szCs w:val="32"/>
        </w:rPr>
        <w:t>的主要原因是</w:t>
      </w:r>
      <w:r w:rsidR="00DA4F7E">
        <w:rPr>
          <w:rFonts w:ascii="宋体" w:hAnsi="宋体" w:cs="宋体" w:hint="eastAsia"/>
          <w:sz w:val="32"/>
          <w:szCs w:val="24"/>
          <w:lang w:val="zh-CN"/>
        </w:rPr>
        <w:t>我单位认真贯彻落实中央“八项规定”精神和厉行节约等要求，严格控制经费支出。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公务用车购置费支出预算为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万元，支出决算为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万元，完成预算的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%，决算数预算数的主要原因是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无公务用车购置</w:t>
      </w:r>
      <w:r>
        <w:rPr>
          <w:rFonts w:ascii="微软雅黑" w:eastAsia="微软雅黑" w:hAnsi="微软雅黑" w:cs="微软雅黑" w:hint="eastAsia"/>
          <w:sz w:val="32"/>
          <w:szCs w:val="32"/>
        </w:rPr>
        <w:t>，与上年相比</w:t>
      </w:r>
      <w:r>
        <w:rPr>
          <w:rFonts w:ascii="微软雅黑" w:eastAsia="微软雅黑" w:hAnsi="微软雅黑" w:cs="微软雅黑"/>
          <w:sz w:val="32"/>
        </w:rPr>
        <w:t>增长0.00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</w:t>
      </w:r>
      <w:r>
        <w:rPr>
          <w:rFonts w:ascii="微软雅黑" w:eastAsia="微软雅黑" w:hAnsi="微软雅黑" w:cs="微软雅黑"/>
          <w:sz w:val="32"/>
        </w:rPr>
        <w:t>增长0.00</w:t>
      </w:r>
      <w:r>
        <w:rPr>
          <w:rFonts w:ascii="微软雅黑" w:eastAsia="微软雅黑" w:hAnsi="微软雅黑" w:cs="微软雅黑" w:hint="eastAsia"/>
          <w:sz w:val="32"/>
          <w:szCs w:val="32"/>
        </w:rPr>
        <w:t>%,</w:t>
      </w:r>
      <w:r w:rsidR="00DA4F7E">
        <w:rPr>
          <w:rFonts w:ascii="微软雅黑" w:eastAsia="微软雅黑" w:hAnsi="微软雅黑" w:cs="微软雅黑" w:hint="eastAsia"/>
          <w:color w:val="3216DC"/>
          <w:sz w:val="32"/>
          <w:szCs w:val="32"/>
          <w:u w:val="single"/>
        </w:rPr>
        <w:t>等于</w:t>
      </w:r>
      <w:r>
        <w:rPr>
          <w:rFonts w:ascii="微软雅黑" w:eastAsia="微软雅黑" w:hAnsi="微软雅黑" w:cs="微软雅黑" w:hint="eastAsia"/>
          <w:sz w:val="32"/>
          <w:szCs w:val="32"/>
        </w:rPr>
        <w:t>的主要原因是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无公务用车购置</w:t>
      </w:r>
      <w:r>
        <w:rPr>
          <w:rFonts w:ascii="微软雅黑" w:eastAsia="微软雅黑" w:hAnsi="微软雅黑" w:cs="微软雅黑" w:hint="eastAsia"/>
          <w:sz w:val="32"/>
          <w:szCs w:val="32"/>
        </w:rPr>
        <w:t>。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公务用车运行维护费支出预算为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万元，支出决算为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万元，完成预算的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%，决算数</w:t>
      </w:r>
      <w:r w:rsidR="00DA4F7E">
        <w:rPr>
          <w:rFonts w:ascii="微软雅黑" w:eastAsia="微软雅黑" w:hAnsi="微软雅黑" w:cs="微软雅黑" w:hint="eastAsia"/>
          <w:color w:val="0000FF"/>
          <w:sz w:val="32"/>
          <w:szCs w:val="32"/>
        </w:rPr>
        <w:t>等于</w:t>
      </w:r>
      <w:r>
        <w:rPr>
          <w:rFonts w:ascii="微软雅黑" w:eastAsia="微软雅黑" w:hAnsi="微软雅黑" w:cs="微软雅黑" w:hint="eastAsia"/>
          <w:sz w:val="32"/>
          <w:szCs w:val="32"/>
        </w:rPr>
        <w:t>预算数的主要原因是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本单位公务用车</w:t>
      </w:r>
      <w:r>
        <w:rPr>
          <w:rFonts w:ascii="微软雅黑" w:eastAsia="微软雅黑" w:hAnsi="微软雅黑" w:cs="微软雅黑" w:hint="eastAsia"/>
          <w:sz w:val="32"/>
          <w:szCs w:val="32"/>
        </w:rPr>
        <w:t>，与上年相比</w:t>
      </w:r>
      <w:r>
        <w:rPr>
          <w:rFonts w:ascii="微软雅黑" w:eastAsia="微软雅黑" w:hAnsi="微软雅黑" w:cs="微软雅黑"/>
          <w:sz w:val="32"/>
        </w:rPr>
        <w:t>增长0.00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</w:t>
      </w:r>
      <w:r>
        <w:rPr>
          <w:rFonts w:ascii="微软雅黑" w:eastAsia="微软雅黑" w:hAnsi="微软雅黑" w:cs="微软雅黑"/>
          <w:sz w:val="32"/>
        </w:rPr>
        <w:t>增长0.00</w:t>
      </w:r>
      <w:r>
        <w:rPr>
          <w:rFonts w:ascii="微软雅黑" w:eastAsia="微软雅黑" w:hAnsi="微软雅黑" w:cs="微软雅黑" w:hint="eastAsia"/>
          <w:sz w:val="32"/>
          <w:szCs w:val="32"/>
        </w:rPr>
        <w:t>%,</w:t>
      </w:r>
      <w:r w:rsidR="00DA4F7E">
        <w:rPr>
          <w:rFonts w:ascii="微软雅黑" w:eastAsia="微软雅黑" w:hAnsi="微软雅黑" w:cs="微软雅黑" w:hint="eastAsia"/>
          <w:color w:val="3216DC"/>
          <w:sz w:val="32"/>
          <w:szCs w:val="32"/>
          <w:u w:val="single"/>
        </w:rPr>
        <w:t>等于</w:t>
      </w:r>
      <w:r>
        <w:rPr>
          <w:rFonts w:ascii="微软雅黑" w:eastAsia="微软雅黑" w:hAnsi="微软雅黑" w:cs="微软雅黑" w:hint="eastAsia"/>
          <w:sz w:val="32"/>
          <w:szCs w:val="32"/>
        </w:rPr>
        <w:t>的主要原因是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无公务用车</w:t>
      </w:r>
      <w:r>
        <w:rPr>
          <w:rFonts w:ascii="微软雅黑" w:eastAsia="微软雅黑" w:hAnsi="微软雅黑" w:cs="微软雅黑" w:hint="eastAsia"/>
          <w:sz w:val="32"/>
          <w:szCs w:val="32"/>
        </w:rPr>
        <w:t>。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（二）“三公”经费财政拨款支出决算具体情况说明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2023年度“三公”经费财政拨款支出决算中，公务接待费支出决算</w:t>
      </w:r>
      <w:r w:rsidR="00A92174">
        <w:rPr>
          <w:rFonts w:ascii="微软雅黑" w:eastAsia="微软雅黑" w:hAnsi="微软雅黑" w:cs="微软雅黑"/>
          <w:sz w:val="32"/>
        </w:rPr>
        <w:t>1.02</w:t>
      </w:r>
      <w:r>
        <w:rPr>
          <w:rFonts w:ascii="微软雅黑" w:eastAsia="微软雅黑" w:hAnsi="微软雅黑" w:cs="微软雅黑" w:hint="eastAsia"/>
          <w:sz w:val="32"/>
          <w:szCs w:val="32"/>
        </w:rPr>
        <w:lastRenderedPageBreak/>
        <w:t>万元，占</w:t>
      </w:r>
      <w:r w:rsidR="00A92174">
        <w:rPr>
          <w:rFonts w:ascii="微软雅黑" w:eastAsia="微软雅黑" w:hAnsi="微软雅黑" w:cs="微软雅黑"/>
          <w:sz w:val="32"/>
        </w:rPr>
        <w:t>100</w:t>
      </w:r>
      <w:r>
        <w:rPr>
          <w:rFonts w:ascii="微软雅黑" w:eastAsia="微软雅黑" w:hAnsi="微软雅黑" w:cs="微软雅黑" w:hint="eastAsia"/>
          <w:sz w:val="32"/>
          <w:szCs w:val="32"/>
        </w:rPr>
        <w:t>%,因公出国（境）费支出决算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万元，占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%,公务用车购置费及运行维护费支出决算</w:t>
      </w:r>
      <w:r>
        <w:rPr>
          <w:rFonts w:ascii="微软雅黑" w:eastAsia="微软雅黑" w:hAnsi="微软雅黑" w:cs="微软雅黑"/>
          <w:sz w:val="32"/>
        </w:rPr>
        <w:t>0.00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万元，占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%。其中：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1、因公出国（境）费支出决算为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万元，全年安排因公出国（境）团组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个，累计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人次</w:t>
      </w:r>
      <w:r>
        <w:rPr>
          <w:rFonts w:ascii="微软雅黑" w:eastAsia="微软雅黑" w:hAnsi="微软雅黑" w:cs="微软雅黑" w:hint="eastAsia"/>
          <w:b/>
          <w:bCs/>
          <w:i/>
          <w:color w:val="auto"/>
          <w:sz w:val="32"/>
          <w:szCs w:val="32"/>
        </w:rPr>
        <w:t>,</w:t>
      </w:r>
      <w:r>
        <w:rPr>
          <w:rFonts w:ascii="微软雅黑" w:eastAsia="微软雅黑" w:hAnsi="微软雅黑" w:cs="微软雅黑" w:hint="eastAsia"/>
          <w:sz w:val="32"/>
          <w:szCs w:val="32"/>
        </w:rPr>
        <w:t>开支内容包括：</w:t>
      </w:r>
    </w:p>
    <w:p w:rsidR="0034408D" w:rsidRDefault="00DA4F7E" w:rsidP="00DA4F7E">
      <w:pPr>
        <w:pStyle w:val="Default"/>
        <w:spacing w:line="360" w:lineRule="auto"/>
        <w:rPr>
          <w:rFonts w:ascii="微软雅黑" w:eastAsia="微软雅黑" w:hAnsi="微软雅黑" w:cs="微软雅黑"/>
          <w:b/>
          <w:bCs/>
          <w:i/>
          <w:color w:val="auto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无</w:t>
      </w:r>
      <w:r w:rsidR="00AF0623">
        <w:rPr>
          <w:rFonts w:ascii="微软雅黑" w:eastAsia="微软雅黑" w:hAnsi="微软雅黑" w:cs="微软雅黑" w:hint="eastAsia"/>
          <w:sz w:val="32"/>
          <w:szCs w:val="32"/>
        </w:rPr>
        <w:t>支出</w:t>
      </w:r>
      <w:r>
        <w:rPr>
          <w:rFonts w:ascii="微软雅黑" w:eastAsia="微软雅黑" w:hAnsi="微软雅黑" w:cs="微软雅黑" w:hint="eastAsia"/>
          <w:sz w:val="32"/>
          <w:szCs w:val="32"/>
        </w:rPr>
        <w:t>0</w:t>
      </w:r>
      <w:r w:rsidR="00AF0623">
        <w:rPr>
          <w:rFonts w:ascii="微软雅黑" w:eastAsia="微软雅黑" w:hAnsi="微软雅黑" w:cs="微软雅黑" w:hint="eastAsia"/>
          <w:sz w:val="32"/>
          <w:szCs w:val="32"/>
        </w:rPr>
        <w:t>万元，主要用于</w:t>
      </w:r>
      <w:r>
        <w:rPr>
          <w:rFonts w:ascii="微软雅黑" w:eastAsia="微软雅黑" w:hAnsi="微软雅黑" w:cs="微软雅黑" w:hint="eastAsia"/>
          <w:sz w:val="32"/>
          <w:szCs w:val="32"/>
        </w:rPr>
        <w:t>无</w:t>
      </w:r>
    </w:p>
    <w:p w:rsidR="0034408D" w:rsidRDefault="00AF0623">
      <w:pPr>
        <w:pStyle w:val="Default"/>
        <w:spacing w:line="360" w:lineRule="auto"/>
        <w:ind w:firstLineChars="250" w:firstLine="80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2、公务接待费支出决算为</w:t>
      </w:r>
      <w:r w:rsidR="00A92174">
        <w:rPr>
          <w:rFonts w:ascii="微软雅黑" w:eastAsia="微软雅黑" w:hAnsi="微软雅黑" w:cs="微软雅黑"/>
          <w:sz w:val="32"/>
        </w:rPr>
        <w:t>1.02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万元，全年共接待来访团组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个、来宾</w:t>
      </w:r>
      <w:r w:rsidR="00A92174">
        <w:rPr>
          <w:rFonts w:ascii="微软雅黑" w:eastAsia="微软雅黑" w:hAnsi="微软雅黑" w:cs="微软雅黑"/>
          <w:sz w:val="32"/>
          <w:szCs w:val="32"/>
        </w:rPr>
        <w:t>26</w:t>
      </w:r>
      <w:r w:rsidR="00A92174">
        <w:rPr>
          <w:rFonts w:ascii="微软雅黑" w:eastAsia="微软雅黑" w:hAnsi="微软雅黑" w:cs="微软雅黑" w:hint="eastAsia"/>
          <w:sz w:val="32"/>
          <w:szCs w:val="32"/>
        </w:rPr>
        <w:t>人次，主要是项目</w:t>
      </w:r>
      <w:r>
        <w:rPr>
          <w:rFonts w:ascii="微软雅黑" w:eastAsia="微软雅黑" w:hAnsi="微软雅黑" w:cs="微软雅黑" w:hint="eastAsia"/>
          <w:sz w:val="32"/>
          <w:szCs w:val="32"/>
        </w:rPr>
        <w:t>接待支出。</w:t>
      </w:r>
    </w:p>
    <w:p w:rsidR="0034408D" w:rsidRDefault="00AF0623">
      <w:pPr>
        <w:spacing w:line="360" w:lineRule="auto"/>
        <w:ind w:firstLineChars="250" w:firstLine="800"/>
        <w:rPr>
          <w:rFonts w:ascii="微软雅黑" w:eastAsia="微软雅黑" w:hAnsi="微软雅黑" w:cs="微软雅黑"/>
          <w:b/>
          <w:bCs/>
          <w:i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3、公务用车购置费及运行维护费支出决算为</w:t>
      </w:r>
      <w:r>
        <w:rPr>
          <w:rFonts w:ascii="微软雅黑" w:eastAsia="微软雅黑" w:hAnsi="微软雅黑" w:cs="微软雅黑"/>
          <w:sz w:val="32"/>
        </w:rPr>
        <w:t>0.00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万元，其中：公务用车购置费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</w:t>
      </w:r>
      <w:r>
        <w:rPr>
          <w:rFonts w:ascii="微软雅黑" w:eastAsia="微软雅黑" w:hAnsi="微软雅黑" w:cs="微软雅黑"/>
          <w:sz w:val="32"/>
        </w:rPr>
        <w:t>岳阳县文物保护中心（单位本级或某二级机构）更新公务用车</w:t>
      </w:r>
      <w:r w:rsidR="00DA4F7E">
        <w:rPr>
          <w:rFonts w:ascii="微软雅黑" w:eastAsia="微软雅黑" w:hAnsi="微软雅黑" w:cs="微软雅黑" w:hint="eastAsia"/>
          <w:sz w:val="32"/>
        </w:rPr>
        <w:t>0</w:t>
      </w:r>
      <w:r>
        <w:rPr>
          <w:rFonts w:ascii="微软雅黑" w:eastAsia="微软雅黑" w:hAnsi="微软雅黑" w:cs="微软雅黑"/>
          <w:sz w:val="32"/>
        </w:rPr>
        <w:t>辆</w:t>
      </w:r>
      <w:r w:rsidR="00DA4F7E">
        <w:rPr>
          <w:rFonts w:ascii="微软雅黑" w:eastAsia="微软雅黑" w:hAnsi="微软雅黑" w:cs="微软雅黑" w:hint="eastAsia"/>
          <w:sz w:val="32"/>
        </w:rPr>
        <w:t>0</w:t>
      </w:r>
      <w:r>
        <w:rPr>
          <w:rFonts w:ascii="微软雅黑" w:eastAsia="微软雅黑" w:hAnsi="微软雅黑" w:cs="微软雅黑" w:hint="eastAsia"/>
          <w:color w:val="000000"/>
          <w:sz w:val="32"/>
          <w:szCs w:val="32"/>
        </w:rPr>
        <w:t>。</w:t>
      </w:r>
      <w:r>
        <w:rPr>
          <w:rFonts w:ascii="微软雅黑" w:eastAsia="微软雅黑" w:hAnsi="微软雅黑" w:cs="微软雅黑" w:hint="eastAsia"/>
          <w:sz w:val="32"/>
          <w:szCs w:val="32"/>
        </w:rPr>
        <w:t>公务用车运行维护费</w:t>
      </w:r>
      <w:r>
        <w:rPr>
          <w:rFonts w:ascii="微软雅黑" w:eastAsia="微软雅黑" w:hAnsi="微软雅黑" w:cs="微软雅黑"/>
          <w:sz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万元，主要是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支出，截至2023年12月31日，我单位开支财政拨款的公务用车保有量为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辆。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十、关于机关运行经费支出说明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本部门2023年度机关运行经费支出</w:t>
      </w:r>
      <w:r>
        <w:rPr>
          <w:rFonts w:ascii="微软雅黑" w:eastAsia="微软雅黑" w:hAnsi="微软雅黑" w:cs="微软雅黑"/>
          <w:sz w:val="32"/>
        </w:rPr>
        <w:t>11.49万元</w:t>
      </w:r>
      <w:r w:rsidR="00DA4F7E">
        <w:rPr>
          <w:rFonts w:ascii="微软雅黑" w:eastAsia="微软雅黑" w:hAnsi="微软雅黑" w:cs="微软雅黑" w:hint="eastAsia"/>
          <w:sz w:val="32"/>
        </w:rPr>
        <w:t>，</w:t>
      </w:r>
      <w:r>
        <w:rPr>
          <w:rFonts w:ascii="微软雅黑" w:eastAsia="微软雅黑" w:hAnsi="微软雅黑" w:cs="微软雅黑" w:hint="eastAsia"/>
          <w:sz w:val="32"/>
          <w:szCs w:val="32"/>
        </w:rPr>
        <w:t>比年初预算数（或者上年决算数）</w:t>
      </w:r>
      <w:r>
        <w:rPr>
          <w:rFonts w:ascii="微软雅黑" w:eastAsia="微软雅黑" w:hAnsi="微软雅黑" w:cs="微软雅黑"/>
          <w:sz w:val="32"/>
        </w:rPr>
        <w:t>减少58.49 万元，减少83.58</w:t>
      </w:r>
      <w:r>
        <w:rPr>
          <w:rFonts w:ascii="微软雅黑" w:eastAsia="微软雅黑" w:hAnsi="微软雅黑" w:cs="微软雅黑" w:hint="eastAsia"/>
          <w:sz w:val="32"/>
          <w:szCs w:val="32"/>
        </w:rPr>
        <w:t xml:space="preserve"> %。主要原因是：</w:t>
      </w:r>
      <w:r w:rsidR="00DA4F7E">
        <w:rPr>
          <w:rFonts w:ascii="微软雅黑" w:eastAsia="微软雅黑" w:hAnsi="微软雅黑" w:cs="微软雅黑" w:hint="eastAsia"/>
          <w:sz w:val="32"/>
          <w:szCs w:val="32"/>
        </w:rPr>
        <w:t>机构改革，人员划分 ，项目减少。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十一、一般性支出情况说明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2023年本部门开支会议费</w:t>
      </w:r>
      <w:r>
        <w:rPr>
          <w:rFonts w:ascii="微软雅黑" w:eastAsia="微软雅黑" w:hAnsi="微软雅黑" w:cs="微软雅黑"/>
          <w:sz w:val="32"/>
        </w:rPr>
        <w:t>0.00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万元，用于召开</w:t>
      </w:r>
      <w:r w:rsidR="00247BB9">
        <w:rPr>
          <w:rFonts w:ascii="微软雅黑" w:eastAsia="微软雅黑" w:hAnsi="微软雅黑" w:cs="微软雅黑" w:hint="eastAsia"/>
          <w:sz w:val="32"/>
          <w:szCs w:val="32"/>
        </w:rPr>
        <w:t>无召开</w:t>
      </w:r>
      <w:r>
        <w:rPr>
          <w:rFonts w:ascii="微软雅黑" w:eastAsia="微软雅黑" w:hAnsi="微软雅黑" w:cs="微软雅黑" w:hint="eastAsia"/>
          <w:sz w:val="32"/>
          <w:szCs w:val="32"/>
        </w:rPr>
        <w:t>会议，人数</w:t>
      </w:r>
      <w:r w:rsidR="00247BB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人，；开支培训费</w:t>
      </w:r>
      <w:r>
        <w:rPr>
          <w:rFonts w:ascii="微软雅黑" w:eastAsia="微软雅黑" w:hAnsi="微软雅黑" w:cs="微软雅黑"/>
          <w:sz w:val="32"/>
        </w:rPr>
        <w:t>0.00万元，人数</w:t>
      </w:r>
      <w:r w:rsidR="00247BB9">
        <w:rPr>
          <w:rFonts w:ascii="微软雅黑" w:eastAsia="微软雅黑" w:hAnsi="微软雅黑" w:cs="微软雅黑" w:hint="eastAsia"/>
          <w:sz w:val="32"/>
        </w:rPr>
        <w:t>0</w:t>
      </w:r>
      <w:r>
        <w:rPr>
          <w:rFonts w:ascii="微软雅黑" w:eastAsia="微软雅黑" w:hAnsi="微软雅黑" w:cs="微软雅黑"/>
          <w:sz w:val="32"/>
        </w:rPr>
        <w:t>人；举办等节庆、晚会、论坛、赛事活动，开支</w:t>
      </w:r>
      <w:r w:rsidR="00247BB9">
        <w:rPr>
          <w:rFonts w:ascii="微软雅黑" w:eastAsia="微软雅黑" w:hAnsi="微软雅黑" w:cs="微软雅黑" w:hint="eastAsia"/>
          <w:sz w:val="32"/>
        </w:rPr>
        <w:t>0</w:t>
      </w:r>
      <w:r>
        <w:rPr>
          <w:rFonts w:ascii="微软雅黑" w:eastAsia="微软雅黑" w:hAnsi="微软雅黑" w:cs="微软雅黑"/>
          <w:sz w:val="32"/>
        </w:rPr>
        <w:t>万元。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十二、关于政府采购支出说明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本部门2023年度政府采购支出总额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万元，其中：政府采购货物支出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 xml:space="preserve"> 万元、政府采购工程支出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万元、政府采购服务支出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万元。授予中小企业合同金额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万元，占政府采购支出总额的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%，其中：授予小微企业合同金额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万元，占授予中小企业合同金额的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%。货物采购授予中小企业合同金额占</w:t>
      </w:r>
      <w:r>
        <w:rPr>
          <w:rFonts w:ascii="微软雅黑" w:eastAsia="微软雅黑" w:hAnsi="微软雅黑" w:cs="微软雅黑" w:hint="eastAsia"/>
          <w:sz w:val="32"/>
          <w:szCs w:val="32"/>
        </w:rPr>
        <w:lastRenderedPageBreak/>
        <w:t>货物支出金额的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%，工程采购授予中小企业合同金额占工程支出金额的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%，服务采购授予中小企业合同金额占服务支出金额的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%。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十三、关于国有资产占用情况说明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截至2023年12月31日，本单位共有车辆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辆，其中，主要领导干部用车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辆，机要通信用车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辆、应急保障用车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辆、执法执勤用车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辆、特种专业技术用车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辆、其他用车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辆，其他用车主要是</w:t>
      </w:r>
      <w:r w:rsidR="001202C9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；单位价值50万元以上通用设备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台（套）；单位价值100万元以上专用设备</w:t>
      </w:r>
      <w:r w:rsidR="000D50DB">
        <w:rPr>
          <w:rFonts w:ascii="微软雅黑" w:eastAsia="微软雅黑" w:hAnsi="微软雅黑" w:cs="微软雅黑" w:hint="eastAsia"/>
          <w:sz w:val="32"/>
          <w:szCs w:val="32"/>
        </w:rPr>
        <w:t>0</w:t>
      </w:r>
      <w:r>
        <w:rPr>
          <w:rFonts w:ascii="微软雅黑" w:eastAsia="微软雅黑" w:hAnsi="微软雅黑" w:cs="微软雅黑" w:hint="eastAsia"/>
          <w:sz w:val="32"/>
          <w:szCs w:val="32"/>
        </w:rPr>
        <w:t>台（套）。</w:t>
      </w:r>
    </w:p>
    <w:p w:rsidR="0034408D" w:rsidRDefault="00AF0623">
      <w:pPr>
        <w:pStyle w:val="Default"/>
        <w:spacing w:line="600" w:lineRule="exact"/>
        <w:ind w:firstLineChars="200" w:firstLine="640"/>
        <w:rPr>
          <w:rFonts w:ascii="微软雅黑" w:eastAsia="微软雅黑" w:hAnsi="微软雅黑" w:cs="微软雅黑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十四、关于2023年度绩效评价情况的说明</w:t>
      </w:r>
    </w:p>
    <w:p w:rsidR="0034408D" w:rsidRDefault="00AF0623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color w:val="000000"/>
          <w:kern w:val="0"/>
          <w:sz w:val="32"/>
          <w:szCs w:val="32"/>
        </w:rPr>
        <w:t>（1）绩效管理评价工作开展情况</w:t>
      </w: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。</w:t>
      </w:r>
    </w:p>
    <w:p w:rsidR="0034408D" w:rsidRDefault="00AF0623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根据预算绩效管理要求，我部门组织对</w:t>
      </w:r>
      <w:r>
        <w:rPr>
          <w:rFonts w:ascii="微软雅黑" w:eastAsia="微软雅黑" w:hAnsi="微软雅黑" w:cs="微软雅黑"/>
          <w:color w:val="000000"/>
          <w:sz w:val="32"/>
        </w:rPr>
        <w:t>2023年度一般公共预算项目支出全面开展绩效自评，其中，一级项目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>个，二级项目</w:t>
      </w:r>
      <w:r w:rsidR="00515816">
        <w:rPr>
          <w:rFonts w:ascii="微软雅黑" w:eastAsia="微软雅黑" w:hAnsi="微软雅黑" w:cs="微软雅黑" w:hint="eastAsia"/>
          <w:color w:val="000000"/>
          <w:sz w:val="32"/>
        </w:rPr>
        <w:t>1</w:t>
      </w:r>
      <w:r>
        <w:rPr>
          <w:rFonts w:ascii="微软雅黑" w:eastAsia="微软雅黑" w:hAnsi="微软雅黑" w:cs="微软雅黑"/>
          <w:color w:val="000000"/>
          <w:sz w:val="32"/>
        </w:rPr>
        <w:t>个，共涉及资金</w:t>
      </w:r>
      <w:r w:rsidR="00515816">
        <w:rPr>
          <w:rFonts w:ascii="微软雅黑" w:eastAsia="微软雅黑" w:hAnsi="微软雅黑" w:cs="微软雅黑" w:hint="eastAsia"/>
          <w:color w:val="000000"/>
          <w:sz w:val="32"/>
        </w:rPr>
        <w:t>11.78</w:t>
      </w:r>
      <w:r>
        <w:rPr>
          <w:rFonts w:ascii="微软雅黑" w:eastAsia="微软雅黑" w:hAnsi="微软雅黑" w:cs="微软雅黑"/>
          <w:color w:val="000000"/>
          <w:sz w:val="32"/>
        </w:rPr>
        <w:t>万元，占一般公共预算项目支出总额的</w:t>
      </w:r>
      <w:r w:rsidR="00515816">
        <w:rPr>
          <w:rFonts w:ascii="微软雅黑" w:eastAsia="微软雅黑" w:hAnsi="微软雅黑" w:cs="微软雅黑" w:hint="eastAsia"/>
          <w:color w:val="000000"/>
          <w:sz w:val="32"/>
        </w:rPr>
        <w:t>100</w:t>
      </w:r>
      <w:r>
        <w:rPr>
          <w:rFonts w:ascii="微软雅黑" w:eastAsia="微软雅黑" w:hAnsi="微软雅黑" w:cs="微软雅黑"/>
          <w:color w:val="000000"/>
          <w:sz w:val="32"/>
        </w:rPr>
        <w:t>%。组织对2023年度</w:t>
      </w:r>
      <w:r w:rsidR="00515816">
        <w:rPr>
          <w:rFonts w:ascii="微软雅黑" w:eastAsia="微软雅黑" w:hAnsi="微软雅黑" w:cs="微软雅黑" w:hint="eastAsia"/>
          <w:color w:val="000000"/>
          <w:sz w:val="32"/>
        </w:rPr>
        <w:t xml:space="preserve"> 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 xml:space="preserve"> 个政府性基金预算项目支出开展绩效自评，共涉及资金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 xml:space="preserve"> 万元，占政府性基金预算项目支出总额的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>%。组织对2023年度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>、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 xml:space="preserve"> 等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 xml:space="preserve"> 个国有资本经营预算项目支出开展绩效自评，共涉及资金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 xml:space="preserve"> 万元，占国有资本经营预算项目支出总额的</w:t>
      </w:r>
      <w:r w:rsidR="001202C9">
        <w:rPr>
          <w:rFonts w:ascii="微软雅黑" w:eastAsia="微软雅黑" w:hAnsi="微软雅黑" w:cs="微软雅黑" w:hint="eastAsia"/>
          <w:color w:val="000000"/>
          <w:sz w:val="32"/>
        </w:rPr>
        <w:t>0</w:t>
      </w:r>
      <w:r>
        <w:rPr>
          <w:rFonts w:ascii="微软雅黑" w:eastAsia="微软雅黑" w:hAnsi="微软雅黑" w:cs="微软雅黑"/>
          <w:color w:val="000000"/>
          <w:sz w:val="32"/>
        </w:rPr>
        <w:t>%。</w:t>
      </w:r>
    </w:p>
    <w:p w:rsidR="0034408D" w:rsidRDefault="00BE159A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组织对</w:t>
      </w:r>
      <w:r w:rsidR="00515816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1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个项目开展了部门评价，涉及一般公共预算支出</w:t>
      </w:r>
      <w:r w:rsidR="00515816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11.78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万元，政府性基金预算支出</w:t>
      </w:r>
      <w:r w:rsidR="001202C9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0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万元，国有资本经营预算支出</w:t>
      </w:r>
      <w:r w:rsidR="001202C9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0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万元。</w:t>
      </w:r>
    </w:p>
    <w:p w:rsidR="00B011AD" w:rsidRDefault="001202C9" w:rsidP="00B011AD">
      <w:pPr>
        <w:ind w:firstLineChars="300" w:firstLine="960"/>
        <w:jc w:val="left"/>
        <w:rPr>
          <w:rFonts w:ascii="宋体"/>
          <w:b/>
          <w:kern w:val="0"/>
          <w:sz w:val="32"/>
          <w:szCs w:val="24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组织对文物保护中心1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个单位开展整体支出绩效评价，涉及一般公共预算支出</w:t>
      </w:r>
      <w:r w:rsidR="00B011AD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80.72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万元，政府性基金预算支出</w:t>
      </w:r>
      <w:r w:rsidR="00B011AD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0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万元。从评价情况来看，</w:t>
      </w:r>
      <w:r w:rsidR="00B011AD">
        <w:rPr>
          <w:rFonts w:ascii="宋体" w:hAnsi="宋体" w:cs="宋体" w:hint="eastAsia"/>
          <w:kern w:val="0"/>
          <w:sz w:val="28"/>
          <w:szCs w:val="28"/>
        </w:rPr>
        <w:t>我单位整体支出内容规范，支出进度平稳，保障了本单位各项工作的正常开展，评价得分为</w:t>
      </w:r>
      <w:r w:rsidR="00B011AD">
        <w:rPr>
          <w:rFonts w:ascii="宋体" w:hAnsi="宋体" w:cs="宋体"/>
          <w:kern w:val="0"/>
          <w:sz w:val="28"/>
          <w:szCs w:val="28"/>
        </w:rPr>
        <w:t>9</w:t>
      </w:r>
      <w:r w:rsidR="00727206">
        <w:rPr>
          <w:rFonts w:ascii="宋体" w:hAnsi="宋体" w:cs="宋体" w:hint="eastAsia"/>
          <w:kern w:val="0"/>
          <w:sz w:val="28"/>
          <w:szCs w:val="28"/>
        </w:rPr>
        <w:t>6</w:t>
      </w:r>
      <w:r w:rsidR="00B011AD">
        <w:rPr>
          <w:rFonts w:ascii="宋体" w:hAnsi="宋体" w:cs="宋体" w:hint="eastAsia"/>
          <w:kern w:val="0"/>
          <w:sz w:val="28"/>
          <w:szCs w:val="28"/>
        </w:rPr>
        <w:t>分，评价等级为优秀。</w:t>
      </w:r>
    </w:p>
    <w:p w:rsidR="0034408D" w:rsidRDefault="00AF0623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b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color w:val="000000"/>
          <w:kern w:val="0"/>
          <w:sz w:val="32"/>
          <w:szCs w:val="32"/>
        </w:rPr>
        <w:t>（2）部门决算中项目绩效自评结果（如有）。</w:t>
      </w:r>
    </w:p>
    <w:p w:rsidR="0034408D" w:rsidRDefault="006836BF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文物保护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项目绩效自评综述：根据年初设定的绩效目标，项目绩效自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lastRenderedPageBreak/>
        <w:t>评得分为</w:t>
      </w:r>
      <w:r w:rsidR="005F6972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96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分。项目全年预算数为</w:t>
      </w:r>
      <w:r w:rsidR="005F6972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9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万元，执行数为</w:t>
      </w:r>
      <w:r w:rsidR="005F6972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11.78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 xml:space="preserve"> 万元，完成预算的</w:t>
      </w:r>
      <w:r w:rsidR="005F6972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1.31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%。项目绩效目标完成情况：</w:t>
      </w:r>
      <w:r w:rsidR="005F6972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好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。发现的主要问题及原因：</w:t>
      </w:r>
      <w:r w:rsidR="005F6972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无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。下一步改进措施：</w:t>
      </w:r>
      <w:r w:rsidR="005F6972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无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。</w:t>
      </w:r>
    </w:p>
    <w:p w:rsidR="006836BF" w:rsidRDefault="006836BF" w:rsidP="006836BF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文物保护</w:t>
      </w:r>
      <w:r w:rsidR="00AF0623"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项目绩效自评综述：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综合以上各项指标，我岳阳县文保中心在2023年度财务管理、健全、规范上没有违法违规现象。2022年的部门整体支出绩效自我评价得分为96分。自评等级为：优秀。我单位将在今后工作中进一步加强预算管理，严格控制各项经费开支，提高经费使用效率。</w:t>
      </w:r>
    </w:p>
    <w:p w:rsidR="00D50DB7" w:rsidRDefault="00AF0623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微软雅黑" w:eastAsia="微软雅黑" w:hAnsi="微软雅黑" w:cs="微软雅黑" w:hint="eastAsia"/>
          <w:b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color w:val="000000"/>
          <w:kern w:val="0"/>
          <w:sz w:val="32"/>
          <w:szCs w:val="32"/>
        </w:rPr>
        <w:t>（3）部门评价项目绩效评价结果。</w:t>
      </w:r>
    </w:p>
    <w:p w:rsidR="0034408D" w:rsidRDefault="00D50DB7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color w:val="000000"/>
          <w:kern w:val="0"/>
          <w:sz w:val="32"/>
          <w:szCs w:val="32"/>
        </w:rPr>
        <w:t>无</w:t>
      </w:r>
    </w:p>
    <w:p w:rsidR="0034408D" w:rsidRDefault="0034408D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i/>
          <w:iCs/>
          <w:color w:val="FF0000"/>
          <w:sz w:val="32"/>
          <w:szCs w:val="32"/>
        </w:rPr>
      </w:pP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72"/>
          <w:szCs w:val="72"/>
        </w:rPr>
      </w:pPr>
      <w:r>
        <w:rPr>
          <w:rFonts w:ascii="微软雅黑" w:eastAsia="微软雅黑" w:hAnsi="微软雅黑" w:cs="微软雅黑" w:hint="eastAsia"/>
          <w:b/>
          <w:bCs/>
          <w:sz w:val="72"/>
          <w:szCs w:val="72"/>
        </w:rPr>
        <w:t>第四部分</w:t>
      </w:r>
    </w:p>
    <w:p w:rsidR="0034408D" w:rsidRDefault="0034408D">
      <w:pPr>
        <w:jc w:val="center"/>
        <w:rPr>
          <w:rFonts w:ascii="微软雅黑" w:eastAsia="微软雅黑" w:hAnsi="微软雅黑" w:cs="微软雅黑"/>
          <w:b/>
          <w:bCs/>
          <w:color w:val="000000"/>
          <w:kern w:val="0"/>
          <w:sz w:val="70"/>
          <w:szCs w:val="70"/>
        </w:rPr>
      </w:pPr>
    </w:p>
    <w:p w:rsidR="0034408D" w:rsidRDefault="00AF0623">
      <w:pPr>
        <w:jc w:val="center"/>
        <w:rPr>
          <w:rFonts w:ascii="微软雅黑" w:eastAsia="微软雅黑" w:hAnsi="微软雅黑" w:cs="微软雅黑"/>
          <w:b/>
          <w:bCs/>
          <w:color w:val="000000"/>
          <w:kern w:val="0"/>
          <w:sz w:val="70"/>
          <w:szCs w:val="70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70"/>
          <w:szCs w:val="70"/>
        </w:rPr>
        <w:t>名词解释</w:t>
      </w:r>
    </w:p>
    <w:p w:rsidR="0034408D" w:rsidRDefault="0034408D">
      <w:pPr>
        <w:widowControl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</w:p>
    <w:p w:rsidR="0034408D" w:rsidRDefault="00AF0623">
      <w:pPr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一、“三公”经费：指用财政拨款安排的因公出国（境）费、公务用车购置及运行费和公务接待费。其中，因公出国（境）费反映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 w:rsidR="0034408D" w:rsidRDefault="00AF0623">
      <w:pPr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二、机关运行经费，是指各部门的公用经费，包括办公及印刷费、邮</w:t>
      </w: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lastRenderedPageBreak/>
        <w:t>电费、差旅费、会议费、福利费、日常维修费、专用材料及一般设备购置费、办公用房水电费、办公用房取暖费、办公用房物业管理费、公务用车运行维护费以及其他费用。</w:t>
      </w:r>
    </w:p>
    <w:p w:rsidR="0034408D" w:rsidRDefault="00AF0623">
      <w:pPr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三、……</w:t>
      </w:r>
    </w:p>
    <w:p w:rsidR="0034408D" w:rsidRDefault="00AF0623">
      <w:pPr>
        <w:pStyle w:val="Default"/>
        <w:spacing w:line="360" w:lineRule="auto"/>
        <w:ind w:firstLineChars="200" w:firstLine="64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………</w:t>
      </w: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72"/>
          <w:szCs w:val="72"/>
        </w:rPr>
      </w:pPr>
      <w:r>
        <w:rPr>
          <w:rFonts w:ascii="微软雅黑" w:eastAsia="微软雅黑" w:hAnsi="微软雅黑" w:cs="微软雅黑" w:hint="eastAsia"/>
          <w:b/>
          <w:bCs/>
          <w:sz w:val="72"/>
          <w:szCs w:val="72"/>
        </w:rPr>
        <w:t>第五部分</w:t>
      </w:r>
    </w:p>
    <w:p w:rsidR="0034408D" w:rsidRDefault="00AF0623">
      <w:pPr>
        <w:pStyle w:val="Default"/>
        <w:jc w:val="center"/>
        <w:rPr>
          <w:rFonts w:ascii="微软雅黑" w:eastAsia="微软雅黑" w:hAnsi="微软雅黑" w:cs="微软雅黑"/>
          <w:b/>
          <w:bCs/>
          <w:sz w:val="72"/>
          <w:szCs w:val="72"/>
        </w:rPr>
      </w:pPr>
      <w:r>
        <w:rPr>
          <w:rFonts w:ascii="微软雅黑" w:eastAsia="微软雅黑" w:hAnsi="微软雅黑" w:cs="微软雅黑" w:hint="eastAsia"/>
          <w:b/>
          <w:bCs/>
          <w:sz w:val="70"/>
          <w:szCs w:val="70"/>
        </w:rPr>
        <w:t>附件</w:t>
      </w:r>
    </w:p>
    <w:p w:rsidR="0034408D" w:rsidRDefault="0034408D">
      <w:pPr>
        <w:ind w:firstLineChars="200" w:firstLine="640"/>
        <w:jc w:val="left"/>
        <w:rPr>
          <w:rFonts w:ascii="微软雅黑" w:eastAsia="微软雅黑" w:hAnsi="微软雅黑" w:cs="微软雅黑"/>
          <w:b/>
          <w:bCs/>
          <w:color w:val="000000"/>
          <w:kern w:val="0"/>
          <w:sz w:val="32"/>
          <w:szCs w:val="32"/>
        </w:rPr>
      </w:pPr>
    </w:p>
    <w:p w:rsidR="0034408D" w:rsidRDefault="00AF0623">
      <w:pPr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b/>
          <w:bCs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32"/>
          <w:szCs w:val="32"/>
        </w:rPr>
        <w:t>1、</w:t>
      </w:r>
      <w:r>
        <w:rPr>
          <w:rFonts w:ascii="微软雅黑" w:eastAsia="微软雅黑" w:hAnsi="微软雅黑" w:cs="微软雅黑"/>
          <w:b/>
          <w:color w:val="000000"/>
          <w:sz w:val="32"/>
        </w:rPr>
        <w:t>2023年部门决算公开表格</w:t>
      </w:r>
    </w:p>
    <w:p w:rsidR="0034408D" w:rsidRDefault="00AF0623">
      <w:pPr>
        <w:spacing w:line="360" w:lineRule="auto"/>
        <w:ind w:firstLineChars="200" w:firstLine="640"/>
        <w:jc w:val="left"/>
        <w:rPr>
          <w:rFonts w:ascii="微软雅黑" w:eastAsia="微软雅黑" w:hAnsi="微软雅黑" w:cs="微软雅黑"/>
          <w:b/>
          <w:bCs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32"/>
          <w:szCs w:val="32"/>
        </w:rPr>
        <w:t>2、2023年度部门整体支出绩效评价报告</w:t>
      </w:r>
    </w:p>
    <w:sectPr w:rsidR="0034408D" w:rsidSect="0034408D">
      <w:pgSz w:w="11906" w:h="16838"/>
      <w:pgMar w:top="720" w:right="720" w:bottom="720" w:left="72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5C8" w:rsidRDefault="00E765C8" w:rsidP="000B3124">
      <w:r>
        <w:separator/>
      </w:r>
    </w:p>
  </w:endnote>
  <w:endnote w:type="continuationSeparator" w:id="1">
    <w:p w:rsidR="00E765C8" w:rsidRDefault="00E765C8" w:rsidP="000B31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5C8" w:rsidRDefault="00E765C8" w:rsidP="000B3124">
      <w:r>
        <w:separator/>
      </w:r>
    </w:p>
  </w:footnote>
  <w:footnote w:type="continuationSeparator" w:id="1">
    <w:p w:rsidR="00E765C8" w:rsidRDefault="00E765C8" w:rsidP="000B31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RkNTY1M2Y3ZWJjZGQxNmUyMmZjMzc0N2MyMjlkNzMifQ=="/>
    <w:docVar w:name="KSO_WPS_MARK_KEY" w:val="aeeac8e3-f466-426f-889f-364d7213eb81"/>
  </w:docVars>
  <w:rsids>
    <w:rsidRoot w:val="004506F9"/>
    <w:rsid w:val="CBFF70E0"/>
    <w:rsid w:val="EEABED75"/>
    <w:rsid w:val="FB36E1A6"/>
    <w:rsid w:val="FFFF1C8B"/>
    <w:rsid w:val="0001048D"/>
    <w:rsid w:val="0002229B"/>
    <w:rsid w:val="000273BD"/>
    <w:rsid w:val="00040CBC"/>
    <w:rsid w:val="000415B7"/>
    <w:rsid w:val="00041E3F"/>
    <w:rsid w:val="00055DAA"/>
    <w:rsid w:val="00061F7B"/>
    <w:rsid w:val="000658A3"/>
    <w:rsid w:val="00074155"/>
    <w:rsid w:val="000A3F69"/>
    <w:rsid w:val="000B3124"/>
    <w:rsid w:val="000C602C"/>
    <w:rsid w:val="000D50DB"/>
    <w:rsid w:val="000E42BF"/>
    <w:rsid w:val="001003C0"/>
    <w:rsid w:val="00103957"/>
    <w:rsid w:val="00107060"/>
    <w:rsid w:val="001202C9"/>
    <w:rsid w:val="00124BFA"/>
    <w:rsid w:val="00152C6D"/>
    <w:rsid w:val="00162D39"/>
    <w:rsid w:val="001678BD"/>
    <w:rsid w:val="00182373"/>
    <w:rsid w:val="001A67DB"/>
    <w:rsid w:val="001C3C29"/>
    <w:rsid w:val="001D51E5"/>
    <w:rsid w:val="001E080D"/>
    <w:rsid w:val="001E53D0"/>
    <w:rsid w:val="001F0C3B"/>
    <w:rsid w:val="00202C82"/>
    <w:rsid w:val="00214427"/>
    <w:rsid w:val="00226CB7"/>
    <w:rsid w:val="00247BB9"/>
    <w:rsid w:val="00264552"/>
    <w:rsid w:val="00264EF9"/>
    <w:rsid w:val="00265724"/>
    <w:rsid w:val="0027426B"/>
    <w:rsid w:val="002E0A30"/>
    <w:rsid w:val="003130C4"/>
    <w:rsid w:val="00316C4B"/>
    <w:rsid w:val="0032192B"/>
    <w:rsid w:val="0034408D"/>
    <w:rsid w:val="003479BD"/>
    <w:rsid w:val="00364141"/>
    <w:rsid w:val="0037197D"/>
    <w:rsid w:val="003768D5"/>
    <w:rsid w:val="003926B9"/>
    <w:rsid w:val="003A3B72"/>
    <w:rsid w:val="003C47E6"/>
    <w:rsid w:val="003C4FC2"/>
    <w:rsid w:val="00416E61"/>
    <w:rsid w:val="00427326"/>
    <w:rsid w:val="0042790C"/>
    <w:rsid w:val="004506F9"/>
    <w:rsid w:val="004717A2"/>
    <w:rsid w:val="00473DF3"/>
    <w:rsid w:val="00487911"/>
    <w:rsid w:val="00491741"/>
    <w:rsid w:val="004B0CEE"/>
    <w:rsid w:val="00500E5F"/>
    <w:rsid w:val="005122EF"/>
    <w:rsid w:val="0051441A"/>
    <w:rsid w:val="00515816"/>
    <w:rsid w:val="00517C33"/>
    <w:rsid w:val="00517D5F"/>
    <w:rsid w:val="00523644"/>
    <w:rsid w:val="005335B7"/>
    <w:rsid w:val="00535088"/>
    <w:rsid w:val="0054069E"/>
    <w:rsid w:val="00544866"/>
    <w:rsid w:val="005767CC"/>
    <w:rsid w:val="00590D9F"/>
    <w:rsid w:val="00595D26"/>
    <w:rsid w:val="005A74E6"/>
    <w:rsid w:val="005A76CF"/>
    <w:rsid w:val="005B404E"/>
    <w:rsid w:val="005D4D55"/>
    <w:rsid w:val="005E2CFB"/>
    <w:rsid w:val="005F2103"/>
    <w:rsid w:val="005F3D1C"/>
    <w:rsid w:val="005F6972"/>
    <w:rsid w:val="0062378F"/>
    <w:rsid w:val="00641842"/>
    <w:rsid w:val="00651EEC"/>
    <w:rsid w:val="006836BF"/>
    <w:rsid w:val="00686673"/>
    <w:rsid w:val="00691E8C"/>
    <w:rsid w:val="006A22C4"/>
    <w:rsid w:val="006A351B"/>
    <w:rsid w:val="006B0422"/>
    <w:rsid w:val="006C1B53"/>
    <w:rsid w:val="006D7730"/>
    <w:rsid w:val="006E5284"/>
    <w:rsid w:val="006F3EB5"/>
    <w:rsid w:val="00702E34"/>
    <w:rsid w:val="00704395"/>
    <w:rsid w:val="00710FE7"/>
    <w:rsid w:val="00717621"/>
    <w:rsid w:val="00720FF1"/>
    <w:rsid w:val="00727206"/>
    <w:rsid w:val="00727A53"/>
    <w:rsid w:val="00756B35"/>
    <w:rsid w:val="00787B42"/>
    <w:rsid w:val="007A498D"/>
    <w:rsid w:val="007C4539"/>
    <w:rsid w:val="007D0CA3"/>
    <w:rsid w:val="007F3657"/>
    <w:rsid w:val="007F6887"/>
    <w:rsid w:val="00812ED5"/>
    <w:rsid w:val="008277D9"/>
    <w:rsid w:val="0084478C"/>
    <w:rsid w:val="0086638C"/>
    <w:rsid w:val="008A3E8D"/>
    <w:rsid w:val="009237C4"/>
    <w:rsid w:val="00944C48"/>
    <w:rsid w:val="00950252"/>
    <w:rsid w:val="00967F5D"/>
    <w:rsid w:val="0098028A"/>
    <w:rsid w:val="009A0F95"/>
    <w:rsid w:val="009B3ADF"/>
    <w:rsid w:val="009C3B52"/>
    <w:rsid w:val="009E6817"/>
    <w:rsid w:val="009E6E9A"/>
    <w:rsid w:val="00A01D2B"/>
    <w:rsid w:val="00A42218"/>
    <w:rsid w:val="00A70249"/>
    <w:rsid w:val="00A70B02"/>
    <w:rsid w:val="00A71D9F"/>
    <w:rsid w:val="00A92174"/>
    <w:rsid w:val="00A92E9F"/>
    <w:rsid w:val="00A94E20"/>
    <w:rsid w:val="00AB18FF"/>
    <w:rsid w:val="00AF0623"/>
    <w:rsid w:val="00B011AD"/>
    <w:rsid w:val="00B27FB9"/>
    <w:rsid w:val="00B33BEA"/>
    <w:rsid w:val="00B57C9F"/>
    <w:rsid w:val="00B63572"/>
    <w:rsid w:val="00B845B3"/>
    <w:rsid w:val="00B85D8B"/>
    <w:rsid w:val="00BB4A40"/>
    <w:rsid w:val="00BD6C3E"/>
    <w:rsid w:val="00BE159A"/>
    <w:rsid w:val="00BE3674"/>
    <w:rsid w:val="00BF34CD"/>
    <w:rsid w:val="00C10681"/>
    <w:rsid w:val="00C3049A"/>
    <w:rsid w:val="00C31B1E"/>
    <w:rsid w:val="00C54E41"/>
    <w:rsid w:val="00C77645"/>
    <w:rsid w:val="00C94939"/>
    <w:rsid w:val="00CE04C3"/>
    <w:rsid w:val="00CE76A0"/>
    <w:rsid w:val="00D148C6"/>
    <w:rsid w:val="00D17A8A"/>
    <w:rsid w:val="00D415BA"/>
    <w:rsid w:val="00D50DB7"/>
    <w:rsid w:val="00D63780"/>
    <w:rsid w:val="00D644EE"/>
    <w:rsid w:val="00DA4F7E"/>
    <w:rsid w:val="00DD06FF"/>
    <w:rsid w:val="00DD5FE9"/>
    <w:rsid w:val="00DF6F1B"/>
    <w:rsid w:val="00E00C7A"/>
    <w:rsid w:val="00E119EC"/>
    <w:rsid w:val="00E37D6C"/>
    <w:rsid w:val="00E55B68"/>
    <w:rsid w:val="00E561AE"/>
    <w:rsid w:val="00E67BE6"/>
    <w:rsid w:val="00E765C8"/>
    <w:rsid w:val="00E8683C"/>
    <w:rsid w:val="00EA2B72"/>
    <w:rsid w:val="00F74360"/>
    <w:rsid w:val="00FB462F"/>
    <w:rsid w:val="00FE16FA"/>
    <w:rsid w:val="00FE328A"/>
    <w:rsid w:val="00FE6269"/>
    <w:rsid w:val="00FF5CD6"/>
    <w:rsid w:val="05482261"/>
    <w:rsid w:val="074309F6"/>
    <w:rsid w:val="07966D78"/>
    <w:rsid w:val="07E04F3D"/>
    <w:rsid w:val="096227F5"/>
    <w:rsid w:val="0AC57974"/>
    <w:rsid w:val="0F9016DB"/>
    <w:rsid w:val="0FE268D2"/>
    <w:rsid w:val="10A73DA4"/>
    <w:rsid w:val="11A63AC3"/>
    <w:rsid w:val="13135140"/>
    <w:rsid w:val="134641EF"/>
    <w:rsid w:val="136B7D14"/>
    <w:rsid w:val="15986B0A"/>
    <w:rsid w:val="15A64981"/>
    <w:rsid w:val="17D85E72"/>
    <w:rsid w:val="191A1185"/>
    <w:rsid w:val="1A4B623A"/>
    <w:rsid w:val="21680401"/>
    <w:rsid w:val="27B766F6"/>
    <w:rsid w:val="29701875"/>
    <w:rsid w:val="2F026361"/>
    <w:rsid w:val="2F5729E1"/>
    <w:rsid w:val="306F0E15"/>
    <w:rsid w:val="31B77767"/>
    <w:rsid w:val="33E12879"/>
    <w:rsid w:val="34095384"/>
    <w:rsid w:val="34E24AFB"/>
    <w:rsid w:val="36E96615"/>
    <w:rsid w:val="3BC62A80"/>
    <w:rsid w:val="3FD348C7"/>
    <w:rsid w:val="40C80669"/>
    <w:rsid w:val="41940D6D"/>
    <w:rsid w:val="42415557"/>
    <w:rsid w:val="42FC322C"/>
    <w:rsid w:val="44AC435F"/>
    <w:rsid w:val="487D493C"/>
    <w:rsid w:val="493A4AAE"/>
    <w:rsid w:val="4C76404F"/>
    <w:rsid w:val="4D542DAB"/>
    <w:rsid w:val="4EC70B92"/>
    <w:rsid w:val="512C2F2E"/>
    <w:rsid w:val="52E579D6"/>
    <w:rsid w:val="55C63EE6"/>
    <w:rsid w:val="570F5142"/>
    <w:rsid w:val="5777D4F5"/>
    <w:rsid w:val="57D94F90"/>
    <w:rsid w:val="59743537"/>
    <w:rsid w:val="5B4F3FC2"/>
    <w:rsid w:val="5D2E44D2"/>
    <w:rsid w:val="5DA84284"/>
    <w:rsid w:val="5DB1138B"/>
    <w:rsid w:val="5E026FEC"/>
    <w:rsid w:val="5FC6BB1E"/>
    <w:rsid w:val="5FF720F1"/>
    <w:rsid w:val="63930AB7"/>
    <w:rsid w:val="643C1282"/>
    <w:rsid w:val="645753D4"/>
    <w:rsid w:val="65B05FE0"/>
    <w:rsid w:val="660109D5"/>
    <w:rsid w:val="6720463D"/>
    <w:rsid w:val="6BD30F4C"/>
    <w:rsid w:val="6D15603E"/>
    <w:rsid w:val="6D1D2BA3"/>
    <w:rsid w:val="6D340BE9"/>
    <w:rsid w:val="6E4E0530"/>
    <w:rsid w:val="71B615C9"/>
    <w:rsid w:val="72853156"/>
    <w:rsid w:val="72D57472"/>
    <w:rsid w:val="73653335"/>
    <w:rsid w:val="737D59BA"/>
    <w:rsid w:val="73D15FE7"/>
    <w:rsid w:val="743957DE"/>
    <w:rsid w:val="75063912"/>
    <w:rsid w:val="772C33D8"/>
    <w:rsid w:val="776B5ABC"/>
    <w:rsid w:val="776D2CE2"/>
    <w:rsid w:val="77C37683"/>
    <w:rsid w:val="79FF515B"/>
    <w:rsid w:val="7C4D3A17"/>
    <w:rsid w:val="7E9F11B4"/>
    <w:rsid w:val="7FC69637"/>
    <w:rsid w:val="7FFDB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08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3440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44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44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4408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4408D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4408D"/>
    <w:rPr>
      <w:sz w:val="18"/>
      <w:szCs w:val="18"/>
    </w:rPr>
  </w:style>
  <w:style w:type="character" w:customStyle="1" w:styleId="font11">
    <w:name w:val="font11"/>
    <w:basedOn w:val="a0"/>
    <w:qFormat/>
    <w:rsid w:val="0034408D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34408D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34408D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Default">
    <w:name w:val="Default"/>
    <w:qFormat/>
    <w:rsid w:val="0034408D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34408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12</Pages>
  <Words>798</Words>
  <Characters>4555</Characters>
  <Application>Microsoft Office Word</Application>
  <DocSecurity>0</DocSecurity>
  <Lines>37</Lines>
  <Paragraphs>10</Paragraphs>
  <ScaleCrop>false</ScaleCrop>
  <Company>Microsoft</Company>
  <LinksUpToDate>false</LinksUpToDate>
  <CharactersWithSpaces>5343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96</cp:revision>
  <cp:lastPrinted>2023-08-15T09:28:00Z</cp:lastPrinted>
  <dcterms:created xsi:type="dcterms:W3CDTF">2020-07-04T18:32:00Z</dcterms:created>
  <dcterms:modified xsi:type="dcterms:W3CDTF">2024-09-28T01:07:00Z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661ABA64067A42B98A18CBAF8FC9F9FC_13</vt:lpwstr>
  </property>
</Properties>
</file>