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A226014">
      <w:pPr>
        <w:spacing w:line="348" w:lineRule="auto"/>
        <w:rPr>
          <w:rFonts w:ascii="黑体" w:hAnsi="黑体" w:eastAsia="黑体" w:cs="黑体"/>
          <w:bCs/>
          <w:sz w:val="32"/>
          <w:szCs w:val="32"/>
        </w:rPr>
      </w:pPr>
      <w:r>
        <w:rPr>
          <w:rFonts w:hint="eastAsia" w:ascii="黑体" w:hAnsi="黑体" w:eastAsia="黑体" w:cs="黑体"/>
          <w:bCs/>
          <w:sz w:val="32"/>
          <w:szCs w:val="32"/>
        </w:rPr>
        <w:t>附件2-1</w:t>
      </w:r>
    </w:p>
    <w:p w14:paraId="1834B395">
      <w:pPr>
        <w:spacing w:line="348" w:lineRule="auto"/>
        <w:jc w:val="center"/>
        <w:rPr>
          <w:rFonts w:eastAsia="方正小标宋简体"/>
          <w:bCs/>
          <w:sz w:val="42"/>
          <w:szCs w:val="42"/>
        </w:rPr>
      </w:pPr>
    </w:p>
    <w:p w14:paraId="2E669042">
      <w:pPr>
        <w:spacing w:line="800" w:lineRule="exact"/>
        <w:jc w:val="center"/>
        <w:rPr>
          <w:rFonts w:eastAsia="方正小标宋简体"/>
          <w:bCs/>
          <w:sz w:val="46"/>
          <w:szCs w:val="46"/>
        </w:rPr>
      </w:pPr>
      <w:r>
        <w:rPr>
          <w:rFonts w:hint="eastAsia" w:eastAsia="方正小标宋简体"/>
          <w:bCs/>
          <w:sz w:val="46"/>
          <w:szCs w:val="46"/>
        </w:rPr>
        <w:t>岳阳县</w:t>
      </w:r>
      <w:r>
        <w:rPr>
          <w:rFonts w:eastAsia="方正小标宋简体"/>
          <w:bCs/>
          <w:sz w:val="46"/>
          <w:szCs w:val="46"/>
        </w:rPr>
        <w:t>20</w:t>
      </w:r>
      <w:r>
        <w:rPr>
          <w:rFonts w:hint="eastAsia" w:eastAsia="方正小标宋简体"/>
          <w:bCs/>
          <w:sz w:val="46"/>
          <w:szCs w:val="46"/>
          <w:u w:val="single"/>
        </w:rPr>
        <w:t>20</w:t>
      </w:r>
      <w:r>
        <w:rPr>
          <w:rFonts w:hint="eastAsia" w:eastAsia="方正小标宋简体"/>
          <w:bCs/>
          <w:sz w:val="46"/>
          <w:szCs w:val="46"/>
        </w:rPr>
        <w:t>年度部门整体支出</w:t>
      </w:r>
    </w:p>
    <w:p w14:paraId="27920ADC">
      <w:pPr>
        <w:spacing w:line="800" w:lineRule="exact"/>
        <w:jc w:val="center"/>
        <w:rPr>
          <w:rFonts w:eastAsia="方正小标宋简体"/>
          <w:bCs/>
          <w:sz w:val="46"/>
          <w:szCs w:val="46"/>
        </w:rPr>
      </w:pPr>
      <w:r>
        <w:rPr>
          <w:rFonts w:hint="eastAsia" w:eastAsia="方正小标宋简体"/>
          <w:bCs/>
          <w:sz w:val="46"/>
          <w:szCs w:val="46"/>
        </w:rPr>
        <w:t>绩效评价自评报告</w:t>
      </w:r>
    </w:p>
    <w:p w14:paraId="652591FA">
      <w:pPr>
        <w:rPr>
          <w:rFonts w:eastAsia="仿宋_GB2312"/>
          <w:b/>
          <w:sz w:val="32"/>
        </w:rPr>
      </w:pPr>
    </w:p>
    <w:p w14:paraId="7F1B1314">
      <w:pPr>
        <w:rPr>
          <w:rFonts w:eastAsia="仿宋_GB2312"/>
          <w:b/>
          <w:sz w:val="32"/>
        </w:rPr>
      </w:pPr>
    </w:p>
    <w:p w14:paraId="2852626A">
      <w:pPr>
        <w:rPr>
          <w:rFonts w:eastAsia="仿宋_GB2312"/>
          <w:b/>
          <w:sz w:val="32"/>
        </w:rPr>
      </w:pPr>
    </w:p>
    <w:p w14:paraId="6DDF620F">
      <w:pPr>
        <w:spacing w:beforeLines="50" w:line="348" w:lineRule="auto"/>
        <w:ind w:firstLine="476" w:firstLineChars="150"/>
        <w:rPr>
          <w:rFonts w:eastAsia="仿宋_GB2312"/>
          <w:sz w:val="32"/>
          <w:szCs w:val="32"/>
          <w:u w:val="single"/>
        </w:rPr>
      </w:pPr>
      <w:r>
        <w:rPr>
          <w:rFonts w:hint="eastAsia" w:eastAsia="仿宋_GB2312"/>
          <w:sz w:val="32"/>
          <w:szCs w:val="32"/>
        </w:rPr>
        <w:t>部门</w:t>
      </w:r>
      <w:r>
        <w:rPr>
          <w:rFonts w:eastAsia="仿宋_GB2312"/>
          <w:sz w:val="32"/>
          <w:szCs w:val="32"/>
        </w:rPr>
        <w:t>(</w:t>
      </w:r>
      <w:r>
        <w:rPr>
          <w:rFonts w:hint="eastAsia" w:eastAsia="仿宋_GB2312"/>
          <w:sz w:val="32"/>
          <w:szCs w:val="32"/>
        </w:rPr>
        <w:t>单位</w:t>
      </w:r>
      <w:r>
        <w:rPr>
          <w:rFonts w:eastAsia="仿宋_GB2312"/>
          <w:sz w:val="32"/>
          <w:szCs w:val="32"/>
        </w:rPr>
        <w:t>)</w:t>
      </w:r>
      <w:r>
        <w:rPr>
          <w:rFonts w:hint="eastAsia" w:eastAsia="仿宋_GB2312"/>
          <w:sz w:val="32"/>
          <w:szCs w:val="32"/>
        </w:rPr>
        <w:t>名称：</w:t>
      </w:r>
      <w:r>
        <w:rPr>
          <w:rFonts w:eastAsia="仿宋_GB2312"/>
          <w:sz w:val="32"/>
          <w:szCs w:val="32"/>
          <w:u w:val="single"/>
        </w:rPr>
        <w:t xml:space="preserve">         </w:t>
      </w:r>
      <w:r>
        <w:rPr>
          <w:rFonts w:hint="eastAsia" w:eastAsia="仿宋_GB2312"/>
          <w:sz w:val="32"/>
          <w:szCs w:val="32"/>
          <w:u w:val="single"/>
          <w:lang w:val="en-US" w:eastAsia="zh-CN"/>
        </w:rPr>
        <w:t>岳阳县文化旅游广电局</w:t>
      </w:r>
      <w:r>
        <w:rPr>
          <w:rFonts w:eastAsia="仿宋_GB2312"/>
          <w:sz w:val="32"/>
          <w:szCs w:val="32"/>
          <w:u w:val="single"/>
        </w:rPr>
        <w:t xml:space="preserve">                          </w:t>
      </w:r>
    </w:p>
    <w:p w14:paraId="2CE028B5">
      <w:pPr>
        <w:spacing w:beforeLines="50" w:line="348" w:lineRule="auto"/>
        <w:ind w:firstLine="476" w:firstLineChars="150"/>
        <w:rPr>
          <w:rFonts w:eastAsia="仿宋_GB2312"/>
          <w:spacing w:val="20"/>
          <w:sz w:val="32"/>
          <w:szCs w:val="32"/>
        </w:rPr>
      </w:pPr>
      <w:r>
        <w:rPr>
          <w:rFonts w:hint="eastAsia" w:eastAsia="仿宋_GB2312"/>
          <w:sz w:val="32"/>
          <w:szCs w:val="32"/>
        </w:rPr>
        <w:t>预</w:t>
      </w:r>
      <w:r>
        <w:rPr>
          <w:rFonts w:eastAsia="仿宋_GB2312"/>
          <w:spacing w:val="30"/>
          <w:sz w:val="32"/>
          <w:szCs w:val="32"/>
        </w:rPr>
        <w:t xml:space="preserve"> </w:t>
      </w:r>
      <w:r>
        <w:rPr>
          <w:rFonts w:hint="eastAsia" w:eastAsia="仿宋_GB2312"/>
          <w:spacing w:val="30"/>
          <w:sz w:val="32"/>
          <w:szCs w:val="32"/>
        </w:rPr>
        <w:t>算</w:t>
      </w:r>
      <w:r>
        <w:rPr>
          <w:rFonts w:eastAsia="仿宋_GB2312"/>
          <w:spacing w:val="30"/>
          <w:sz w:val="32"/>
          <w:szCs w:val="32"/>
        </w:rPr>
        <w:t xml:space="preserve"> </w:t>
      </w:r>
      <w:r>
        <w:rPr>
          <w:rFonts w:hint="eastAsia" w:eastAsia="仿宋_GB2312"/>
          <w:spacing w:val="30"/>
          <w:sz w:val="32"/>
          <w:szCs w:val="32"/>
        </w:rPr>
        <w:t>编</w:t>
      </w:r>
      <w:r>
        <w:rPr>
          <w:rFonts w:eastAsia="仿宋_GB2312"/>
          <w:spacing w:val="30"/>
          <w:sz w:val="32"/>
          <w:szCs w:val="32"/>
        </w:rPr>
        <w:t xml:space="preserve"> </w:t>
      </w:r>
      <w:r>
        <w:rPr>
          <w:rFonts w:hint="eastAsia" w:eastAsia="仿宋_GB2312"/>
          <w:spacing w:val="30"/>
          <w:sz w:val="32"/>
          <w:szCs w:val="32"/>
        </w:rPr>
        <w:t>码：</w:t>
      </w:r>
      <w:r>
        <w:rPr>
          <w:rFonts w:eastAsia="仿宋_GB2312"/>
          <w:spacing w:val="20"/>
          <w:sz w:val="32"/>
          <w:szCs w:val="32"/>
          <w:u w:val="single"/>
        </w:rPr>
        <w:t xml:space="preserve">     </w:t>
      </w:r>
      <w:r>
        <w:rPr>
          <w:rFonts w:hint="eastAsia" w:eastAsia="仿宋_GB2312"/>
          <w:spacing w:val="20"/>
          <w:sz w:val="32"/>
          <w:szCs w:val="32"/>
          <w:u w:val="single"/>
          <w:lang w:val="en-US" w:eastAsia="zh-CN"/>
        </w:rPr>
        <w:t>020</w:t>
      </w:r>
      <w:r>
        <w:rPr>
          <w:rFonts w:eastAsia="仿宋_GB2312"/>
          <w:spacing w:val="20"/>
          <w:sz w:val="32"/>
          <w:szCs w:val="32"/>
          <w:u w:val="single"/>
        </w:rPr>
        <w:t xml:space="preserve">                     </w:t>
      </w:r>
    </w:p>
    <w:p w14:paraId="36D3BAA5">
      <w:pPr>
        <w:spacing w:beforeLines="50" w:line="348" w:lineRule="auto"/>
        <w:ind w:firstLine="476" w:firstLineChars="150"/>
        <w:rPr>
          <w:rFonts w:eastAsia="仿宋_GB2312"/>
          <w:sz w:val="32"/>
          <w:szCs w:val="32"/>
        </w:rPr>
      </w:pPr>
      <w:r>
        <w:rPr>
          <w:rFonts w:hint="eastAsia" w:eastAsia="仿宋_GB2312"/>
          <w:sz w:val="32"/>
          <w:szCs w:val="32"/>
        </w:rPr>
        <w:t>评价方式：部门（单位）绩效自评</w:t>
      </w:r>
    </w:p>
    <w:p w14:paraId="13BDE9DE">
      <w:pPr>
        <w:spacing w:beforeLines="50" w:line="348" w:lineRule="auto"/>
        <w:ind w:firstLine="476" w:firstLineChars="150"/>
        <w:rPr>
          <w:rFonts w:eastAsia="仿宋_GB2312"/>
          <w:sz w:val="32"/>
          <w:szCs w:val="32"/>
        </w:rPr>
      </w:pPr>
      <w:r>
        <w:rPr>
          <w:rFonts w:hint="eastAsia" w:eastAsia="仿宋_GB2312"/>
          <w:sz w:val="32"/>
          <w:szCs w:val="32"/>
        </w:rPr>
        <w:t>评价机构：部门（单位）评价组</w:t>
      </w:r>
      <w:r>
        <w:rPr>
          <w:rFonts w:eastAsia="仿宋_GB2312"/>
          <w:sz w:val="32"/>
          <w:szCs w:val="32"/>
        </w:rPr>
        <w:t xml:space="preserve">   </w:t>
      </w:r>
    </w:p>
    <w:p w14:paraId="270496EE">
      <w:pPr>
        <w:spacing w:line="720" w:lineRule="exact"/>
        <w:ind w:firstLine="2188" w:firstLineChars="690"/>
        <w:rPr>
          <w:rFonts w:eastAsia="仿宋_GB2312"/>
          <w:sz w:val="32"/>
        </w:rPr>
      </w:pPr>
    </w:p>
    <w:p w14:paraId="25C08F23">
      <w:pPr>
        <w:spacing w:line="720" w:lineRule="exact"/>
        <w:ind w:firstLine="2188" w:firstLineChars="690"/>
        <w:rPr>
          <w:rFonts w:eastAsia="仿宋_GB2312"/>
          <w:sz w:val="32"/>
        </w:rPr>
      </w:pPr>
    </w:p>
    <w:p w14:paraId="3ED37842">
      <w:pPr>
        <w:spacing w:line="720" w:lineRule="exact"/>
        <w:ind w:firstLine="2188" w:firstLineChars="690"/>
        <w:rPr>
          <w:rFonts w:eastAsia="仿宋_GB2312"/>
          <w:sz w:val="32"/>
        </w:rPr>
      </w:pPr>
    </w:p>
    <w:p w14:paraId="1ACC11AC">
      <w:pPr>
        <w:spacing w:line="348" w:lineRule="auto"/>
        <w:jc w:val="center"/>
        <w:rPr>
          <w:rFonts w:eastAsia="仿宋_GB2312"/>
          <w:sz w:val="32"/>
        </w:rPr>
      </w:pPr>
      <w:r>
        <w:rPr>
          <w:rFonts w:hint="eastAsia" w:eastAsia="仿宋_GB2312"/>
          <w:sz w:val="32"/>
        </w:rPr>
        <w:t>报告日期：</w:t>
      </w:r>
      <w:r>
        <w:rPr>
          <w:rFonts w:eastAsia="仿宋_GB2312"/>
          <w:sz w:val="32"/>
        </w:rPr>
        <w:t xml:space="preserve">   </w:t>
      </w:r>
      <w:r>
        <w:rPr>
          <w:rFonts w:hint="eastAsia" w:eastAsia="仿宋_GB2312"/>
          <w:sz w:val="32"/>
          <w:lang w:val="en-US" w:eastAsia="zh-CN"/>
        </w:rPr>
        <w:t>2021</w:t>
      </w:r>
      <w:r>
        <w:rPr>
          <w:rFonts w:hint="eastAsia" w:eastAsia="仿宋_GB2312"/>
          <w:sz w:val="32"/>
        </w:rPr>
        <w:t>年</w:t>
      </w:r>
      <w:r>
        <w:rPr>
          <w:rFonts w:eastAsia="仿宋_GB2312"/>
          <w:sz w:val="32"/>
        </w:rPr>
        <w:t xml:space="preserve"> </w:t>
      </w:r>
      <w:r>
        <w:rPr>
          <w:rFonts w:hint="eastAsia" w:eastAsia="仿宋_GB2312"/>
          <w:sz w:val="32"/>
          <w:lang w:val="en-US" w:eastAsia="zh-CN"/>
        </w:rPr>
        <w:t>6</w:t>
      </w:r>
      <w:r>
        <w:rPr>
          <w:rFonts w:eastAsia="仿宋_GB2312"/>
          <w:sz w:val="32"/>
        </w:rPr>
        <w:t xml:space="preserve">  </w:t>
      </w:r>
      <w:r>
        <w:rPr>
          <w:rFonts w:hint="eastAsia" w:eastAsia="仿宋_GB2312"/>
          <w:sz w:val="32"/>
        </w:rPr>
        <w:t>月</w:t>
      </w:r>
      <w:r>
        <w:rPr>
          <w:rFonts w:hint="eastAsia" w:eastAsia="仿宋_GB2312"/>
          <w:sz w:val="32"/>
          <w:lang w:val="en-US" w:eastAsia="zh-CN"/>
        </w:rPr>
        <w:t>30</w:t>
      </w:r>
      <w:r>
        <w:rPr>
          <w:rFonts w:eastAsia="仿宋_GB2312"/>
          <w:sz w:val="32"/>
        </w:rPr>
        <w:t xml:space="preserve">  </w:t>
      </w:r>
      <w:r>
        <w:rPr>
          <w:rFonts w:hint="eastAsia" w:eastAsia="仿宋_GB2312"/>
          <w:sz w:val="32"/>
        </w:rPr>
        <w:t>日</w:t>
      </w:r>
    </w:p>
    <w:p w14:paraId="4B6F272D">
      <w:pPr>
        <w:autoSpaceDN w:val="0"/>
        <w:jc w:val="center"/>
        <w:textAlignment w:val="center"/>
        <w:rPr>
          <w:rFonts w:eastAsia="仿宋_GB2312"/>
          <w:sz w:val="32"/>
          <w:szCs w:val="32"/>
        </w:rPr>
      </w:pPr>
      <w:r>
        <w:rPr>
          <w:rFonts w:hint="eastAsia" w:eastAsia="仿宋_GB2312"/>
          <w:sz w:val="32"/>
        </w:rPr>
        <w:t>岳阳县财政</w:t>
      </w:r>
      <w:r>
        <w:rPr>
          <w:rFonts w:hint="eastAsia" w:eastAsia="仿宋_GB2312"/>
          <w:sz w:val="32"/>
          <w:szCs w:val="32"/>
        </w:rPr>
        <w:t>局（制）</w:t>
      </w:r>
    </w:p>
    <w:p w14:paraId="2B56E659">
      <w:pPr>
        <w:widowControl/>
        <w:jc w:val="left"/>
        <w:rPr>
          <w:rFonts w:eastAsia="仿宋_GB2312"/>
          <w:sz w:val="32"/>
          <w:szCs w:val="32"/>
        </w:rPr>
        <w:sectPr>
          <w:pgSz w:w="11906" w:h="16838"/>
          <w:pgMar w:top="1588" w:right="1588" w:bottom="1588" w:left="1588" w:header="851" w:footer="992" w:gutter="0"/>
          <w:pgNumType w:start="1"/>
          <w:cols w:space="720" w:num="1"/>
          <w:docGrid w:type="linesAndChars" w:linePitch="602" w:charSpace="-782"/>
        </w:sectPr>
      </w:pPr>
    </w:p>
    <w:tbl>
      <w:tblPr>
        <w:tblStyle w:val="2"/>
        <w:tblW w:w="980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441"/>
        <w:gridCol w:w="259"/>
        <w:gridCol w:w="1080"/>
        <w:gridCol w:w="210"/>
        <w:gridCol w:w="1145"/>
        <w:gridCol w:w="279"/>
        <w:gridCol w:w="801"/>
        <w:gridCol w:w="1705"/>
        <w:gridCol w:w="455"/>
        <w:gridCol w:w="135"/>
        <w:gridCol w:w="504"/>
        <w:gridCol w:w="441"/>
        <w:gridCol w:w="265"/>
        <w:gridCol w:w="139"/>
        <w:gridCol w:w="316"/>
        <w:gridCol w:w="625"/>
      </w:tblGrid>
      <w:tr w14:paraId="36E8055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9800" w:type="dxa"/>
            <w:gridSpan w:val="1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33722DF4">
            <w:pPr>
              <w:autoSpaceDN w:val="0"/>
              <w:spacing w:line="320" w:lineRule="exact"/>
              <w:jc w:val="center"/>
              <w:textAlignment w:val="center"/>
              <w:rPr>
                <w:rFonts w:ascii="仿宋_GB2312" w:hAnsi="仿宋_GB2312" w:eastAsia="仿宋_GB2312" w:cs="仿宋_GB2312"/>
                <w:color w:val="000000"/>
                <w:sz w:val="24"/>
              </w:rPr>
            </w:pPr>
            <w:r>
              <w:rPr>
                <w:rFonts w:hint="eastAsia" w:ascii="黑体" w:hAnsi="黑体" w:eastAsia="黑体" w:cs="黑体"/>
                <w:color w:val="000000"/>
                <w:sz w:val="28"/>
                <w:szCs w:val="28"/>
              </w:rPr>
              <w:t>一、部门（单位）基本概况</w:t>
            </w:r>
          </w:p>
        </w:tc>
      </w:tr>
      <w:tr w14:paraId="187C3A9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70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73ED69C2">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联系人</w:t>
            </w:r>
          </w:p>
        </w:tc>
        <w:tc>
          <w:tcPr>
            <w:tcW w:w="3515" w:type="dxa"/>
            <w:gridSpan w:val="5"/>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777B619A">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李闪</w:t>
            </w:r>
          </w:p>
        </w:tc>
        <w:tc>
          <w:tcPr>
            <w:tcW w:w="2799"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27B7F5CD">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联络电话</w:t>
            </w:r>
          </w:p>
        </w:tc>
        <w:tc>
          <w:tcPr>
            <w:tcW w:w="1786" w:type="dxa"/>
            <w:gridSpan w:val="5"/>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309A528F">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13974080012</w:t>
            </w:r>
          </w:p>
        </w:tc>
      </w:tr>
      <w:tr w14:paraId="65C8EB3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70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3077CAB6">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人员编制</w:t>
            </w:r>
          </w:p>
        </w:tc>
        <w:tc>
          <w:tcPr>
            <w:tcW w:w="3515" w:type="dxa"/>
            <w:gridSpan w:val="5"/>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66F85DC4">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26</w:t>
            </w:r>
          </w:p>
        </w:tc>
        <w:tc>
          <w:tcPr>
            <w:tcW w:w="2799"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1404EF16">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实有人数</w:t>
            </w:r>
          </w:p>
        </w:tc>
        <w:tc>
          <w:tcPr>
            <w:tcW w:w="1786" w:type="dxa"/>
            <w:gridSpan w:val="5"/>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7F8AAAA4">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26</w:t>
            </w:r>
          </w:p>
        </w:tc>
      </w:tr>
      <w:tr w14:paraId="78A93DB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956" w:hRule="atLeast"/>
          <w:jc w:val="center"/>
        </w:trPr>
        <w:tc>
          <w:tcPr>
            <w:tcW w:w="170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38D9A595">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职能职责概述</w:t>
            </w:r>
          </w:p>
        </w:tc>
        <w:tc>
          <w:tcPr>
            <w:tcW w:w="8100" w:type="dxa"/>
            <w:gridSpan w:val="1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726AE4CA">
            <w:pPr>
              <w:autoSpaceDN w:val="0"/>
              <w:spacing w:line="32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负责全县群众文化、旅游活动，广播、电影放映及文物收集管理、市场管理、执法，美术、公共图书管理工作</w:t>
            </w:r>
          </w:p>
        </w:tc>
      </w:tr>
      <w:tr w14:paraId="387A277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464" w:hRule="atLeast"/>
          <w:jc w:val="center"/>
        </w:trPr>
        <w:tc>
          <w:tcPr>
            <w:tcW w:w="170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3DE37715">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年度主要</w:t>
            </w:r>
          </w:p>
          <w:p w14:paraId="678EF00A">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工作内容</w:t>
            </w:r>
          </w:p>
        </w:tc>
        <w:tc>
          <w:tcPr>
            <w:tcW w:w="8100" w:type="dxa"/>
            <w:gridSpan w:val="1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64399DA1">
            <w:pPr>
              <w:autoSpaceDN w:val="0"/>
              <w:spacing w:line="400" w:lineRule="exact"/>
              <w:jc w:val="lef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任务1：开展文化惠民打造文化活动品牌；</w:t>
            </w:r>
          </w:p>
          <w:p w14:paraId="7A3D0A30">
            <w:pPr>
              <w:autoSpaceDN w:val="0"/>
              <w:spacing w:line="400" w:lineRule="exact"/>
              <w:jc w:val="lef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任务2：组织全县旅游形象的对外宣传和品牌打造</w:t>
            </w:r>
          </w:p>
          <w:p w14:paraId="0E4999AC">
            <w:pPr>
              <w:autoSpaceDN w:val="0"/>
              <w:spacing w:line="400" w:lineRule="exact"/>
              <w:jc w:val="lef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任务3：加强文化市场管理，净化文化市场；</w:t>
            </w:r>
          </w:p>
          <w:p w14:paraId="5A0CBC93">
            <w:pPr>
              <w:autoSpaceDN w:val="0"/>
              <w:spacing w:line="400" w:lineRule="exact"/>
              <w:jc w:val="lef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任务4：加强非物质遗产保护传承和保护；</w:t>
            </w:r>
          </w:p>
          <w:p w14:paraId="638D2ABE">
            <w:pPr>
              <w:autoSpaceDN w:val="0"/>
              <w:spacing w:line="320" w:lineRule="exact"/>
              <w:jc w:val="left"/>
              <w:textAlignment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rPr>
              <w:t>任务</w:t>
            </w:r>
            <w:r>
              <w:rPr>
                <w:rFonts w:hint="eastAsia" w:ascii="仿宋_GB2312" w:hAnsi="仿宋_GB2312" w:eastAsia="仿宋_GB2312" w:cs="仿宋_GB2312"/>
                <w:color w:val="000000"/>
                <w:sz w:val="24"/>
                <w:lang w:val="en-US" w:eastAsia="zh-CN"/>
              </w:rPr>
              <w:t>5</w:t>
            </w:r>
            <w:r>
              <w:rPr>
                <w:rFonts w:hint="eastAsia" w:ascii="仿宋_GB2312" w:hAnsi="仿宋_GB2312" w:eastAsia="仿宋_GB2312" w:cs="仿宋_GB2312"/>
                <w:color w:val="000000"/>
                <w:sz w:val="24"/>
              </w:rPr>
              <w:t>：</w:t>
            </w:r>
            <w:r>
              <w:rPr>
                <w:rFonts w:hint="eastAsia" w:ascii="仿宋_GB2312" w:hAnsi="仿宋_GB2312" w:eastAsia="仿宋_GB2312" w:cs="仿宋_GB2312"/>
                <w:color w:val="000000"/>
                <w:sz w:val="24"/>
                <w:lang w:eastAsia="zh-CN"/>
              </w:rPr>
              <w:t>建设施、优惠民，文旅事业发展</w:t>
            </w:r>
          </w:p>
          <w:p w14:paraId="72B373A5">
            <w:pPr>
              <w:autoSpaceDN w:val="0"/>
              <w:spacing w:line="320" w:lineRule="exact"/>
              <w:jc w:val="left"/>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rPr>
              <w:t>任务</w:t>
            </w:r>
            <w:r>
              <w:rPr>
                <w:rFonts w:hint="eastAsia" w:ascii="仿宋_GB2312" w:hAnsi="仿宋_GB2312" w:eastAsia="仿宋_GB2312" w:cs="仿宋_GB2312"/>
                <w:color w:val="000000"/>
                <w:sz w:val="24"/>
                <w:lang w:val="en-US" w:eastAsia="zh-CN"/>
              </w:rPr>
              <w:t>6</w:t>
            </w:r>
            <w:r>
              <w:rPr>
                <w:rFonts w:hint="eastAsia" w:ascii="仿宋_GB2312" w:hAnsi="仿宋_GB2312" w:eastAsia="仿宋_GB2312" w:cs="仿宋_GB2312"/>
                <w:color w:val="000000"/>
                <w:sz w:val="24"/>
              </w:rPr>
              <w:t>：深化图书馆、文化馆总分馆制建设，积极拓展“</w:t>
            </w:r>
            <w:r>
              <w:rPr>
                <w:rFonts w:hint="eastAsia" w:ascii="仿宋_GB2312" w:hAnsi="仿宋_GB2312" w:eastAsia="仿宋_GB2312" w:cs="仿宋_GB2312"/>
                <w:color w:val="000000"/>
                <w:sz w:val="24"/>
                <w:lang w:eastAsia="zh-CN"/>
              </w:rPr>
              <w:t>四馆</w:t>
            </w:r>
            <w:r>
              <w:rPr>
                <w:rFonts w:hint="eastAsia" w:ascii="仿宋_GB2312" w:hAnsi="仿宋_GB2312" w:eastAsia="仿宋_GB2312" w:cs="仿宋_GB2312"/>
                <w:color w:val="000000"/>
                <w:sz w:val="24"/>
              </w:rPr>
              <w:t>”平台服务功能</w:t>
            </w:r>
          </w:p>
          <w:p w14:paraId="74D18526">
            <w:pPr>
              <w:autoSpaceDN w:val="0"/>
              <w:spacing w:line="320" w:lineRule="exact"/>
              <w:jc w:val="left"/>
              <w:textAlignment w:val="center"/>
              <w:rPr>
                <w:rFonts w:hint="eastAsia" w:ascii="仿宋_GB2312" w:hAnsi="仿宋_GB2312" w:eastAsia="仿宋_GB2312" w:cs="仿宋_GB2312"/>
                <w:color w:val="000000"/>
                <w:sz w:val="24"/>
                <w:lang w:eastAsia="zh-CN"/>
              </w:rPr>
            </w:pPr>
          </w:p>
        </w:tc>
      </w:tr>
      <w:tr w14:paraId="402E44D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260" w:hRule="atLeast"/>
          <w:jc w:val="center"/>
        </w:trPr>
        <w:tc>
          <w:tcPr>
            <w:tcW w:w="170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0DD9757D">
            <w:pPr>
              <w:autoSpaceDN w:val="0"/>
              <w:spacing w:line="320" w:lineRule="exact"/>
              <w:jc w:val="center"/>
              <w:textAlignment w:val="center"/>
              <w:rPr>
                <w:rFonts w:ascii="仿宋_GB2312" w:hAnsi="仿宋_GB2312" w:eastAsia="仿宋_GB2312" w:cs="仿宋_GB2312"/>
                <w:color w:val="000000"/>
                <w:spacing w:val="-6"/>
                <w:sz w:val="24"/>
              </w:rPr>
            </w:pPr>
            <w:r>
              <w:rPr>
                <w:rFonts w:hint="eastAsia" w:ascii="仿宋_GB2312" w:hAnsi="仿宋_GB2312" w:eastAsia="仿宋_GB2312" w:cs="仿宋_GB2312"/>
                <w:color w:val="000000"/>
                <w:spacing w:val="-6"/>
                <w:sz w:val="24"/>
              </w:rPr>
              <w:t>年度部门（单位）总体运行情况及取得的成绩</w:t>
            </w:r>
          </w:p>
        </w:tc>
        <w:tc>
          <w:tcPr>
            <w:tcW w:w="8100" w:type="dxa"/>
            <w:gridSpan w:val="1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098ED1EB">
            <w:pPr>
              <w:autoSpaceDN w:val="0"/>
              <w:spacing w:line="320" w:lineRule="exact"/>
              <w:jc w:val="left"/>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取得成绩:1.全域旅游成功创建。2.项目建设来势迅猛3.艺术创作硕果累累4.公共服务大幅提升5.惠民活动蓬勃开展6.遗产保护亮点纷呈7.市场监管全面加强.我局2020年机关收入为949万元，上年结余129万元.经费支749万元.结余329万元,一:工资福利支284万元:其中:基本工资115万万元元，绩效奖金16万元,住房公积金19万元、津补贴78万元、养老金29万元,职业年金7.7万元.医保14.8万元,其他保险4.5万元等.二：一般商品和服务支出406万元,其中:办公费11万元,印刷费4万元,咨询费3万元,水电费2万元,邮电费7万元,物业管理费0.8万元,差旅费8万元,维护费5万元,租賃费0.1万元,会议会0.3万元,培训费0.3万元,公务接待费1.5万元,专用材料费91万元,劳务费6万元,委托业务费228万元,工会经费11万元,其他交通费18万元,其创见商品和服务费9万元.三:对个人和家庭补41万元,其中:抚恤金7万元,生活补助20万元,医疗补助1万元,奖励金1万元,对个人和家庭补支出12万元.四:对企业补助18万元,其中:其他对企业补助18万元.五:结余资金329万元.</w:t>
            </w:r>
          </w:p>
          <w:p w14:paraId="247E3FFF">
            <w:pPr>
              <w:autoSpaceDN w:val="0"/>
              <w:spacing w:line="320" w:lineRule="exact"/>
              <w:jc w:val="left"/>
              <w:textAlignment w:val="center"/>
              <w:rPr>
                <w:rFonts w:hint="default" w:ascii="仿宋_GB2312" w:hAnsi="仿宋_GB2312" w:eastAsia="仿宋_GB2312" w:cs="仿宋_GB2312"/>
                <w:color w:val="000000"/>
                <w:sz w:val="24"/>
                <w:lang w:val="en-US" w:eastAsia="zh-CN"/>
              </w:rPr>
            </w:pPr>
          </w:p>
        </w:tc>
      </w:tr>
      <w:tr w14:paraId="162FC0D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9800" w:type="dxa"/>
            <w:gridSpan w:val="1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25BAF7BA">
            <w:pPr>
              <w:autoSpaceDN w:val="0"/>
              <w:spacing w:line="320" w:lineRule="exact"/>
              <w:jc w:val="center"/>
              <w:textAlignment w:val="center"/>
              <w:rPr>
                <w:rFonts w:ascii="仿宋_GB2312" w:hAnsi="仿宋_GB2312" w:eastAsia="仿宋_GB2312" w:cs="仿宋_GB2312"/>
                <w:color w:val="000000"/>
                <w:sz w:val="24"/>
              </w:rPr>
            </w:pPr>
            <w:r>
              <w:rPr>
                <w:rFonts w:hint="eastAsia" w:ascii="黑体" w:hAnsi="黑体" w:eastAsia="黑体" w:cs="黑体"/>
                <w:color w:val="000000"/>
                <w:sz w:val="28"/>
                <w:szCs w:val="28"/>
              </w:rPr>
              <w:t>二、部门（单位）收支情况</w:t>
            </w:r>
          </w:p>
        </w:tc>
      </w:tr>
      <w:tr w14:paraId="569F376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9800" w:type="dxa"/>
            <w:gridSpan w:val="1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1F1151B2">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b/>
                <w:bCs/>
                <w:color w:val="000000"/>
                <w:sz w:val="24"/>
              </w:rPr>
              <w:t>年度收入情况（万元）</w:t>
            </w:r>
          </w:p>
        </w:tc>
      </w:tr>
      <w:tr w14:paraId="3AE51EE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700" w:type="dxa"/>
            <w:gridSpan w:val="2"/>
            <w:vMerge w:val="restart"/>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3A4E9BE9">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机构名称</w:t>
            </w:r>
          </w:p>
        </w:tc>
        <w:tc>
          <w:tcPr>
            <w:tcW w:w="1080" w:type="dxa"/>
            <w:vMerge w:val="restart"/>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14:paraId="641A9E0D">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收入合计</w:t>
            </w:r>
          </w:p>
        </w:tc>
        <w:tc>
          <w:tcPr>
            <w:tcW w:w="7020" w:type="dxa"/>
            <w:gridSpan w:val="13"/>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14:paraId="30C7340F">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其中：</w:t>
            </w:r>
          </w:p>
        </w:tc>
      </w:tr>
      <w:tr w14:paraId="5D2BFD1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14" w:hRule="atLeast"/>
          <w:jc w:val="center"/>
        </w:trPr>
        <w:tc>
          <w:tcPr>
            <w:tcW w:w="1700"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3E2CD48F">
            <w:pPr>
              <w:widowControl/>
              <w:jc w:val="left"/>
              <w:rPr>
                <w:rFonts w:ascii="仿宋_GB2312" w:hAnsi="仿宋_GB2312" w:eastAsia="仿宋_GB2312" w:cs="仿宋_GB2312"/>
                <w:color w:val="000000"/>
                <w:sz w:val="24"/>
              </w:rPr>
            </w:pPr>
          </w:p>
        </w:tc>
        <w:tc>
          <w:tcPr>
            <w:tcW w:w="1080" w:type="dxa"/>
            <w:vMerge w:val="continue"/>
            <w:tcBorders>
              <w:top w:val="single" w:color="000000" w:sz="4" w:space="0"/>
              <w:left w:val="single" w:color="000000" w:sz="4" w:space="0"/>
              <w:bottom w:val="single" w:color="000000" w:sz="4" w:space="0"/>
              <w:right w:val="single" w:color="auto" w:sz="4" w:space="0"/>
            </w:tcBorders>
            <w:vAlign w:val="center"/>
          </w:tcPr>
          <w:p w14:paraId="33D52116">
            <w:pPr>
              <w:widowControl/>
              <w:jc w:val="left"/>
              <w:rPr>
                <w:rFonts w:ascii="仿宋_GB2312" w:hAnsi="仿宋_GB2312" w:eastAsia="仿宋_GB2312" w:cs="仿宋_GB2312"/>
                <w:color w:val="000000"/>
                <w:sz w:val="24"/>
              </w:rPr>
            </w:pPr>
          </w:p>
        </w:tc>
        <w:tc>
          <w:tcPr>
            <w:tcW w:w="1355" w:type="dxa"/>
            <w:gridSpan w:val="2"/>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14:paraId="4DBF0D74">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上年结转</w:t>
            </w:r>
          </w:p>
        </w:tc>
        <w:tc>
          <w:tcPr>
            <w:tcW w:w="108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48DDDA6E">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公共财</w:t>
            </w:r>
          </w:p>
          <w:p w14:paraId="00F2EB2F">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政拨款</w:t>
            </w:r>
          </w:p>
        </w:tc>
        <w:tc>
          <w:tcPr>
            <w:tcW w:w="1705" w:type="dxa"/>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215254C3">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政府基金拨款</w:t>
            </w:r>
          </w:p>
        </w:tc>
        <w:tc>
          <w:tcPr>
            <w:tcW w:w="1800" w:type="dxa"/>
            <w:gridSpan w:val="5"/>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1E8FE154">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纳入专户管理的非税收入拨款</w:t>
            </w:r>
          </w:p>
        </w:tc>
        <w:tc>
          <w:tcPr>
            <w:tcW w:w="1080" w:type="dxa"/>
            <w:gridSpan w:val="3"/>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7175AB75">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其他</w:t>
            </w:r>
          </w:p>
          <w:p w14:paraId="644DB53F">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收入</w:t>
            </w:r>
          </w:p>
        </w:tc>
      </w:tr>
      <w:tr w14:paraId="49E70C3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2" w:hRule="atLeast"/>
          <w:jc w:val="center"/>
        </w:trPr>
        <w:tc>
          <w:tcPr>
            <w:tcW w:w="170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0C2EAF6B">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局机关及二级机构汇总</w:t>
            </w:r>
          </w:p>
        </w:tc>
        <w:tc>
          <w:tcPr>
            <w:tcW w:w="1080" w:type="dxa"/>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14:paraId="0D9E3BCD">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1078</w:t>
            </w:r>
          </w:p>
        </w:tc>
        <w:tc>
          <w:tcPr>
            <w:tcW w:w="1355" w:type="dxa"/>
            <w:gridSpan w:val="2"/>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14:paraId="6A8E7016">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129</w:t>
            </w:r>
          </w:p>
        </w:tc>
        <w:tc>
          <w:tcPr>
            <w:tcW w:w="108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3DAD3675">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918</w:t>
            </w:r>
          </w:p>
        </w:tc>
        <w:tc>
          <w:tcPr>
            <w:tcW w:w="1705" w:type="dxa"/>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062DDE52">
            <w:pPr>
              <w:autoSpaceDN w:val="0"/>
              <w:spacing w:line="320" w:lineRule="exact"/>
              <w:jc w:val="center"/>
              <w:textAlignment w:val="center"/>
              <w:rPr>
                <w:rFonts w:ascii="仿宋_GB2312" w:hAnsi="仿宋_GB2312" w:eastAsia="仿宋_GB2312" w:cs="仿宋_GB2312"/>
                <w:color w:val="000000"/>
                <w:sz w:val="24"/>
              </w:rPr>
            </w:pPr>
          </w:p>
        </w:tc>
        <w:tc>
          <w:tcPr>
            <w:tcW w:w="1800" w:type="dxa"/>
            <w:gridSpan w:val="5"/>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2E838687">
            <w:pPr>
              <w:autoSpaceDN w:val="0"/>
              <w:spacing w:line="320" w:lineRule="exact"/>
              <w:jc w:val="center"/>
              <w:textAlignment w:val="center"/>
              <w:rPr>
                <w:rFonts w:ascii="仿宋_GB2312" w:hAnsi="仿宋_GB2312" w:eastAsia="仿宋_GB2312" w:cs="仿宋_GB2312"/>
                <w:color w:val="000000"/>
                <w:sz w:val="24"/>
              </w:rPr>
            </w:pPr>
          </w:p>
        </w:tc>
        <w:tc>
          <w:tcPr>
            <w:tcW w:w="1080" w:type="dxa"/>
            <w:gridSpan w:val="3"/>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735FFD2A">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31</w:t>
            </w:r>
          </w:p>
        </w:tc>
      </w:tr>
      <w:tr w14:paraId="7C219B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70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366E97B6">
            <w:pPr>
              <w:spacing w:line="320" w:lineRule="exact"/>
              <w:rPr>
                <w:rFonts w:ascii="仿宋_GB2312" w:hAnsi="仿宋_GB2312" w:eastAsia="仿宋_GB2312" w:cs="仿宋_GB2312"/>
                <w:sz w:val="24"/>
              </w:rPr>
            </w:pPr>
            <w:r>
              <w:rPr>
                <w:rFonts w:hint="eastAsia" w:ascii="仿宋_GB2312" w:hAnsi="仿宋_GB2312" w:eastAsia="仿宋_GB2312" w:cs="仿宋_GB2312"/>
                <w:sz w:val="24"/>
              </w:rPr>
              <w:t>1、局机关</w:t>
            </w:r>
          </w:p>
        </w:tc>
        <w:tc>
          <w:tcPr>
            <w:tcW w:w="1080" w:type="dxa"/>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14:paraId="119C370A">
            <w:pPr>
              <w:autoSpaceDN w:val="0"/>
              <w:spacing w:line="320" w:lineRule="exact"/>
              <w:jc w:val="center"/>
              <w:textAlignment w:val="center"/>
              <w:rPr>
                <w:rFonts w:ascii="仿宋_GB2312" w:hAnsi="仿宋_GB2312" w:eastAsia="仿宋_GB2312" w:cs="仿宋_GB2312"/>
                <w:color w:val="000000"/>
                <w:sz w:val="24"/>
              </w:rPr>
            </w:pPr>
          </w:p>
        </w:tc>
        <w:tc>
          <w:tcPr>
            <w:tcW w:w="1355" w:type="dxa"/>
            <w:gridSpan w:val="2"/>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14:paraId="72B59302">
            <w:pPr>
              <w:autoSpaceDN w:val="0"/>
              <w:spacing w:line="320" w:lineRule="exact"/>
              <w:jc w:val="center"/>
              <w:textAlignment w:val="center"/>
              <w:rPr>
                <w:rFonts w:ascii="仿宋_GB2312" w:hAnsi="仿宋_GB2312" w:eastAsia="仿宋_GB2312" w:cs="仿宋_GB2312"/>
                <w:color w:val="000000"/>
                <w:sz w:val="24"/>
              </w:rPr>
            </w:pPr>
          </w:p>
        </w:tc>
        <w:tc>
          <w:tcPr>
            <w:tcW w:w="108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3802C235">
            <w:pPr>
              <w:autoSpaceDN w:val="0"/>
              <w:spacing w:line="320" w:lineRule="exact"/>
              <w:jc w:val="center"/>
              <w:textAlignment w:val="center"/>
              <w:rPr>
                <w:rFonts w:ascii="仿宋_GB2312" w:hAnsi="仿宋_GB2312" w:eastAsia="仿宋_GB2312" w:cs="仿宋_GB2312"/>
                <w:color w:val="000000"/>
                <w:sz w:val="24"/>
              </w:rPr>
            </w:pPr>
          </w:p>
        </w:tc>
        <w:tc>
          <w:tcPr>
            <w:tcW w:w="1705" w:type="dxa"/>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3738F279">
            <w:pPr>
              <w:autoSpaceDN w:val="0"/>
              <w:spacing w:line="320" w:lineRule="exact"/>
              <w:jc w:val="center"/>
              <w:textAlignment w:val="center"/>
              <w:rPr>
                <w:rFonts w:ascii="仿宋_GB2312" w:hAnsi="仿宋_GB2312" w:eastAsia="仿宋_GB2312" w:cs="仿宋_GB2312"/>
                <w:color w:val="000000"/>
                <w:sz w:val="24"/>
              </w:rPr>
            </w:pPr>
          </w:p>
        </w:tc>
        <w:tc>
          <w:tcPr>
            <w:tcW w:w="1800" w:type="dxa"/>
            <w:gridSpan w:val="5"/>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4E190AF4">
            <w:pPr>
              <w:autoSpaceDN w:val="0"/>
              <w:spacing w:line="320" w:lineRule="exact"/>
              <w:jc w:val="center"/>
              <w:textAlignment w:val="center"/>
              <w:rPr>
                <w:rFonts w:ascii="仿宋_GB2312" w:hAnsi="仿宋_GB2312" w:eastAsia="仿宋_GB2312" w:cs="仿宋_GB2312"/>
                <w:color w:val="000000"/>
                <w:sz w:val="24"/>
              </w:rPr>
            </w:pPr>
          </w:p>
        </w:tc>
        <w:tc>
          <w:tcPr>
            <w:tcW w:w="1080" w:type="dxa"/>
            <w:gridSpan w:val="3"/>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3B070C94">
            <w:pPr>
              <w:autoSpaceDN w:val="0"/>
              <w:spacing w:line="320" w:lineRule="exact"/>
              <w:jc w:val="center"/>
              <w:textAlignment w:val="center"/>
              <w:rPr>
                <w:rFonts w:ascii="仿宋_GB2312" w:hAnsi="仿宋_GB2312" w:eastAsia="仿宋_GB2312" w:cs="仿宋_GB2312"/>
                <w:color w:val="000000"/>
                <w:sz w:val="24"/>
              </w:rPr>
            </w:pPr>
          </w:p>
        </w:tc>
      </w:tr>
      <w:tr w14:paraId="4109FDB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70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694F002D">
            <w:pPr>
              <w:spacing w:line="320" w:lineRule="exact"/>
              <w:rPr>
                <w:rFonts w:ascii="仿宋_GB2312" w:hAnsi="仿宋_GB2312" w:eastAsia="仿宋_GB2312" w:cs="仿宋_GB2312"/>
                <w:sz w:val="24"/>
              </w:rPr>
            </w:pPr>
            <w:r>
              <w:rPr>
                <w:rFonts w:hint="eastAsia" w:ascii="仿宋_GB2312" w:hAnsi="仿宋_GB2312" w:eastAsia="仿宋_GB2312" w:cs="仿宋_GB2312"/>
                <w:sz w:val="24"/>
              </w:rPr>
              <w:t>2、二级机构1</w:t>
            </w:r>
          </w:p>
        </w:tc>
        <w:tc>
          <w:tcPr>
            <w:tcW w:w="1080" w:type="dxa"/>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14:paraId="63879EE1">
            <w:pPr>
              <w:autoSpaceDN w:val="0"/>
              <w:spacing w:line="320" w:lineRule="exact"/>
              <w:jc w:val="center"/>
              <w:textAlignment w:val="center"/>
              <w:rPr>
                <w:rFonts w:ascii="仿宋_GB2312" w:hAnsi="仿宋_GB2312" w:eastAsia="仿宋_GB2312" w:cs="仿宋_GB2312"/>
                <w:color w:val="000000"/>
                <w:sz w:val="24"/>
              </w:rPr>
            </w:pPr>
          </w:p>
        </w:tc>
        <w:tc>
          <w:tcPr>
            <w:tcW w:w="1355" w:type="dxa"/>
            <w:gridSpan w:val="2"/>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14:paraId="344EC585">
            <w:pPr>
              <w:autoSpaceDN w:val="0"/>
              <w:spacing w:line="320" w:lineRule="exact"/>
              <w:jc w:val="center"/>
              <w:textAlignment w:val="center"/>
              <w:rPr>
                <w:rFonts w:ascii="仿宋_GB2312" w:hAnsi="仿宋_GB2312" w:eastAsia="仿宋_GB2312" w:cs="仿宋_GB2312"/>
                <w:color w:val="000000"/>
                <w:sz w:val="24"/>
              </w:rPr>
            </w:pPr>
          </w:p>
        </w:tc>
        <w:tc>
          <w:tcPr>
            <w:tcW w:w="108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1038E3DA">
            <w:pPr>
              <w:autoSpaceDN w:val="0"/>
              <w:spacing w:line="320" w:lineRule="exact"/>
              <w:jc w:val="center"/>
              <w:textAlignment w:val="center"/>
              <w:rPr>
                <w:rFonts w:ascii="仿宋_GB2312" w:hAnsi="仿宋_GB2312" w:eastAsia="仿宋_GB2312" w:cs="仿宋_GB2312"/>
                <w:color w:val="000000"/>
                <w:sz w:val="24"/>
              </w:rPr>
            </w:pPr>
          </w:p>
        </w:tc>
        <w:tc>
          <w:tcPr>
            <w:tcW w:w="1705" w:type="dxa"/>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5F2B1F4C">
            <w:pPr>
              <w:autoSpaceDN w:val="0"/>
              <w:spacing w:line="320" w:lineRule="exact"/>
              <w:jc w:val="center"/>
              <w:textAlignment w:val="center"/>
              <w:rPr>
                <w:rFonts w:ascii="仿宋_GB2312" w:hAnsi="仿宋_GB2312" w:eastAsia="仿宋_GB2312" w:cs="仿宋_GB2312"/>
                <w:color w:val="000000"/>
                <w:sz w:val="24"/>
              </w:rPr>
            </w:pPr>
          </w:p>
        </w:tc>
        <w:tc>
          <w:tcPr>
            <w:tcW w:w="1800" w:type="dxa"/>
            <w:gridSpan w:val="5"/>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197B2236">
            <w:pPr>
              <w:autoSpaceDN w:val="0"/>
              <w:spacing w:line="320" w:lineRule="exact"/>
              <w:jc w:val="center"/>
              <w:textAlignment w:val="center"/>
              <w:rPr>
                <w:rFonts w:ascii="仿宋_GB2312" w:hAnsi="仿宋_GB2312" w:eastAsia="仿宋_GB2312" w:cs="仿宋_GB2312"/>
                <w:color w:val="000000"/>
                <w:sz w:val="24"/>
              </w:rPr>
            </w:pPr>
          </w:p>
        </w:tc>
        <w:tc>
          <w:tcPr>
            <w:tcW w:w="1080" w:type="dxa"/>
            <w:gridSpan w:val="3"/>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1D18F240">
            <w:pPr>
              <w:autoSpaceDN w:val="0"/>
              <w:spacing w:line="320" w:lineRule="exact"/>
              <w:jc w:val="center"/>
              <w:textAlignment w:val="center"/>
              <w:rPr>
                <w:rFonts w:ascii="仿宋_GB2312" w:hAnsi="仿宋_GB2312" w:eastAsia="仿宋_GB2312" w:cs="仿宋_GB2312"/>
                <w:color w:val="000000"/>
                <w:sz w:val="24"/>
              </w:rPr>
            </w:pPr>
          </w:p>
        </w:tc>
      </w:tr>
      <w:tr w14:paraId="198DE07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70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312C3720">
            <w:pPr>
              <w:spacing w:line="320" w:lineRule="exact"/>
              <w:rPr>
                <w:rFonts w:ascii="仿宋_GB2312" w:hAnsi="仿宋_GB2312" w:eastAsia="仿宋_GB2312" w:cs="仿宋_GB2312"/>
                <w:sz w:val="24"/>
              </w:rPr>
            </w:pPr>
            <w:r>
              <w:rPr>
                <w:rFonts w:hint="eastAsia" w:ascii="仿宋_GB2312" w:hAnsi="仿宋_GB2312" w:eastAsia="仿宋_GB2312" w:cs="仿宋_GB2312"/>
                <w:sz w:val="24"/>
              </w:rPr>
              <w:t>3、二级机构2</w:t>
            </w:r>
          </w:p>
        </w:tc>
        <w:tc>
          <w:tcPr>
            <w:tcW w:w="1080" w:type="dxa"/>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14:paraId="4490DAEC">
            <w:pPr>
              <w:autoSpaceDN w:val="0"/>
              <w:spacing w:line="320" w:lineRule="exact"/>
              <w:jc w:val="center"/>
              <w:textAlignment w:val="center"/>
              <w:rPr>
                <w:rFonts w:ascii="仿宋_GB2312" w:hAnsi="仿宋_GB2312" w:eastAsia="仿宋_GB2312" w:cs="仿宋_GB2312"/>
                <w:color w:val="000000"/>
                <w:sz w:val="24"/>
              </w:rPr>
            </w:pPr>
          </w:p>
        </w:tc>
        <w:tc>
          <w:tcPr>
            <w:tcW w:w="1355" w:type="dxa"/>
            <w:gridSpan w:val="2"/>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14:paraId="3AF6AB4D">
            <w:pPr>
              <w:autoSpaceDN w:val="0"/>
              <w:spacing w:line="320" w:lineRule="exact"/>
              <w:jc w:val="center"/>
              <w:textAlignment w:val="center"/>
              <w:rPr>
                <w:rFonts w:ascii="仿宋_GB2312" w:hAnsi="仿宋_GB2312" w:eastAsia="仿宋_GB2312" w:cs="仿宋_GB2312"/>
                <w:color w:val="000000"/>
                <w:sz w:val="24"/>
              </w:rPr>
            </w:pPr>
          </w:p>
        </w:tc>
        <w:tc>
          <w:tcPr>
            <w:tcW w:w="108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3ED7955E">
            <w:pPr>
              <w:autoSpaceDN w:val="0"/>
              <w:spacing w:line="320" w:lineRule="exact"/>
              <w:jc w:val="center"/>
              <w:textAlignment w:val="center"/>
              <w:rPr>
                <w:rFonts w:ascii="仿宋_GB2312" w:hAnsi="仿宋_GB2312" w:eastAsia="仿宋_GB2312" w:cs="仿宋_GB2312"/>
                <w:color w:val="000000"/>
                <w:sz w:val="24"/>
              </w:rPr>
            </w:pPr>
          </w:p>
        </w:tc>
        <w:tc>
          <w:tcPr>
            <w:tcW w:w="1705" w:type="dxa"/>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4B05462F">
            <w:pPr>
              <w:autoSpaceDN w:val="0"/>
              <w:spacing w:line="320" w:lineRule="exact"/>
              <w:jc w:val="center"/>
              <w:textAlignment w:val="center"/>
              <w:rPr>
                <w:rFonts w:ascii="仿宋_GB2312" w:hAnsi="仿宋_GB2312" w:eastAsia="仿宋_GB2312" w:cs="仿宋_GB2312"/>
                <w:color w:val="000000"/>
                <w:sz w:val="24"/>
              </w:rPr>
            </w:pPr>
          </w:p>
        </w:tc>
        <w:tc>
          <w:tcPr>
            <w:tcW w:w="1800" w:type="dxa"/>
            <w:gridSpan w:val="5"/>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5F57E004">
            <w:pPr>
              <w:autoSpaceDN w:val="0"/>
              <w:spacing w:line="320" w:lineRule="exact"/>
              <w:jc w:val="center"/>
              <w:textAlignment w:val="center"/>
              <w:rPr>
                <w:rFonts w:ascii="仿宋_GB2312" w:hAnsi="仿宋_GB2312" w:eastAsia="仿宋_GB2312" w:cs="仿宋_GB2312"/>
                <w:color w:val="000000"/>
                <w:sz w:val="24"/>
              </w:rPr>
            </w:pPr>
          </w:p>
        </w:tc>
        <w:tc>
          <w:tcPr>
            <w:tcW w:w="1080" w:type="dxa"/>
            <w:gridSpan w:val="3"/>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54C28C42">
            <w:pPr>
              <w:autoSpaceDN w:val="0"/>
              <w:spacing w:line="320" w:lineRule="exact"/>
              <w:jc w:val="center"/>
              <w:textAlignment w:val="center"/>
              <w:rPr>
                <w:rFonts w:ascii="仿宋_GB2312" w:hAnsi="仿宋_GB2312" w:eastAsia="仿宋_GB2312" w:cs="仿宋_GB2312"/>
                <w:color w:val="000000"/>
                <w:sz w:val="24"/>
              </w:rPr>
            </w:pPr>
          </w:p>
        </w:tc>
      </w:tr>
      <w:tr w14:paraId="3452537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9800" w:type="dxa"/>
            <w:gridSpan w:val="1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2EA0F442">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b/>
                <w:bCs/>
                <w:color w:val="000000"/>
                <w:sz w:val="24"/>
              </w:rPr>
              <w:t>部门（单位）年度支出和结余情况（万元）</w:t>
            </w:r>
          </w:p>
        </w:tc>
      </w:tr>
      <w:tr w14:paraId="6096B87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1700" w:type="dxa"/>
            <w:gridSpan w:val="2"/>
            <w:vMerge w:val="restart"/>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695634AB">
            <w:pPr>
              <w:snapToGrid w:val="0"/>
              <w:spacing w:line="320" w:lineRule="exact"/>
              <w:jc w:val="center"/>
              <w:rPr>
                <w:rFonts w:ascii="仿宋_GB2312" w:hAnsi="仿宋_GB2312" w:eastAsia="仿宋_GB2312" w:cs="仿宋_GB2312"/>
                <w:sz w:val="24"/>
              </w:rPr>
            </w:pPr>
            <w:r>
              <w:rPr>
                <w:rFonts w:hint="eastAsia" w:ascii="仿宋_GB2312" w:hAnsi="仿宋_GB2312" w:eastAsia="仿宋_GB2312" w:cs="仿宋_GB2312"/>
                <w:sz w:val="24"/>
              </w:rPr>
              <w:t>机构名称</w:t>
            </w:r>
          </w:p>
        </w:tc>
        <w:tc>
          <w:tcPr>
            <w:tcW w:w="1080" w:type="dxa"/>
            <w:vMerge w:val="restart"/>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14:paraId="21E33D51">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支出合计</w:t>
            </w:r>
          </w:p>
        </w:tc>
        <w:tc>
          <w:tcPr>
            <w:tcW w:w="5675" w:type="dxa"/>
            <w:gridSpan w:val="9"/>
            <w:tcBorders>
              <w:top w:val="single" w:color="000000" w:sz="4" w:space="0"/>
              <w:left w:val="single" w:color="auto" w:sz="4" w:space="0"/>
              <w:bottom w:val="single" w:color="auto" w:sz="4" w:space="0"/>
              <w:right w:val="single" w:color="auto" w:sz="4" w:space="0"/>
            </w:tcBorders>
            <w:tcMar>
              <w:top w:w="0" w:type="dxa"/>
              <w:left w:w="15" w:type="dxa"/>
              <w:bottom w:w="0" w:type="dxa"/>
              <w:right w:w="15" w:type="dxa"/>
            </w:tcMar>
            <w:vAlign w:val="center"/>
          </w:tcPr>
          <w:p w14:paraId="7CE19841">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其中：</w:t>
            </w:r>
          </w:p>
        </w:tc>
        <w:tc>
          <w:tcPr>
            <w:tcW w:w="1345" w:type="dxa"/>
            <w:gridSpan w:val="4"/>
            <w:tcBorders>
              <w:top w:val="single" w:color="000000" w:sz="4" w:space="0"/>
              <w:left w:val="single" w:color="auto" w:sz="4" w:space="0"/>
              <w:bottom w:val="single" w:color="auto" w:sz="4" w:space="0"/>
              <w:right w:val="single" w:color="000000" w:sz="4" w:space="0"/>
            </w:tcBorders>
            <w:tcMar>
              <w:top w:w="0" w:type="dxa"/>
              <w:left w:w="15" w:type="dxa"/>
              <w:bottom w:w="0" w:type="dxa"/>
              <w:right w:w="15" w:type="dxa"/>
            </w:tcMar>
            <w:vAlign w:val="center"/>
          </w:tcPr>
          <w:p w14:paraId="6BEC7E4C">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结余</w:t>
            </w:r>
          </w:p>
        </w:tc>
      </w:tr>
      <w:tr w14:paraId="7B09FB4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1700"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20FCF5DB">
            <w:pPr>
              <w:widowControl/>
              <w:jc w:val="left"/>
              <w:rPr>
                <w:rFonts w:ascii="仿宋_GB2312" w:hAnsi="仿宋_GB2312" w:eastAsia="仿宋_GB2312" w:cs="仿宋_GB2312"/>
                <w:sz w:val="24"/>
              </w:rPr>
            </w:pPr>
          </w:p>
        </w:tc>
        <w:tc>
          <w:tcPr>
            <w:tcW w:w="1080" w:type="dxa"/>
            <w:vMerge w:val="continue"/>
            <w:tcBorders>
              <w:top w:val="single" w:color="000000" w:sz="4" w:space="0"/>
              <w:left w:val="single" w:color="000000" w:sz="4" w:space="0"/>
              <w:bottom w:val="single" w:color="000000" w:sz="4" w:space="0"/>
              <w:right w:val="single" w:color="auto" w:sz="4" w:space="0"/>
            </w:tcBorders>
            <w:vAlign w:val="center"/>
          </w:tcPr>
          <w:p w14:paraId="11F7A4A7">
            <w:pPr>
              <w:widowControl/>
              <w:jc w:val="left"/>
              <w:rPr>
                <w:rFonts w:ascii="仿宋_GB2312" w:hAnsi="仿宋_GB2312" w:eastAsia="仿宋_GB2312" w:cs="仿宋_GB2312"/>
                <w:color w:val="000000"/>
                <w:sz w:val="24"/>
              </w:rPr>
            </w:pPr>
          </w:p>
        </w:tc>
        <w:tc>
          <w:tcPr>
            <w:tcW w:w="1355" w:type="dxa"/>
            <w:gridSpan w:val="2"/>
            <w:vMerge w:val="restart"/>
            <w:tcBorders>
              <w:top w:val="single" w:color="auto" w:sz="4" w:space="0"/>
              <w:left w:val="single" w:color="auto" w:sz="4" w:space="0"/>
              <w:bottom w:val="single" w:color="000000" w:sz="4" w:space="0"/>
              <w:right w:val="single" w:color="000000" w:sz="4" w:space="0"/>
            </w:tcBorders>
            <w:tcMar>
              <w:top w:w="0" w:type="dxa"/>
              <w:left w:w="15" w:type="dxa"/>
              <w:bottom w:w="0" w:type="dxa"/>
              <w:right w:w="15" w:type="dxa"/>
            </w:tcMar>
            <w:vAlign w:val="center"/>
          </w:tcPr>
          <w:p w14:paraId="68ED0313">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基本支出</w:t>
            </w:r>
          </w:p>
        </w:tc>
        <w:tc>
          <w:tcPr>
            <w:tcW w:w="3240" w:type="dxa"/>
            <w:gridSpan w:val="4"/>
            <w:tcBorders>
              <w:top w:val="single" w:color="auto"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1874D1E8">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其中：</w:t>
            </w:r>
          </w:p>
        </w:tc>
        <w:tc>
          <w:tcPr>
            <w:tcW w:w="1080" w:type="dxa"/>
            <w:gridSpan w:val="3"/>
            <w:vMerge w:val="restart"/>
            <w:tcBorders>
              <w:top w:val="single" w:color="auto" w:sz="4" w:space="0"/>
              <w:left w:val="single" w:color="000000" w:sz="4" w:space="0"/>
              <w:bottom w:val="single" w:color="000000" w:sz="4" w:space="0"/>
              <w:right w:val="single" w:color="auto" w:sz="4" w:space="0"/>
            </w:tcBorders>
            <w:tcMar>
              <w:top w:w="0" w:type="dxa"/>
              <w:left w:w="15" w:type="dxa"/>
              <w:bottom w:w="0" w:type="dxa"/>
              <w:right w:w="15" w:type="dxa"/>
            </w:tcMar>
            <w:vAlign w:val="center"/>
          </w:tcPr>
          <w:p w14:paraId="09A094BC">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项目支出</w:t>
            </w:r>
          </w:p>
        </w:tc>
        <w:tc>
          <w:tcPr>
            <w:tcW w:w="720" w:type="dxa"/>
            <w:gridSpan w:val="3"/>
            <w:vMerge w:val="restart"/>
            <w:tcBorders>
              <w:top w:val="single" w:color="auto" w:sz="4" w:space="0"/>
              <w:left w:val="single" w:color="auto" w:sz="4" w:space="0"/>
              <w:bottom w:val="single" w:color="000000" w:sz="4" w:space="0"/>
              <w:right w:val="single" w:color="auto" w:sz="4" w:space="0"/>
            </w:tcBorders>
            <w:tcMar>
              <w:top w:w="0" w:type="dxa"/>
              <w:left w:w="15" w:type="dxa"/>
              <w:bottom w:w="0" w:type="dxa"/>
              <w:right w:w="15" w:type="dxa"/>
            </w:tcMar>
            <w:vAlign w:val="center"/>
          </w:tcPr>
          <w:p w14:paraId="2AC22045">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当年结余</w:t>
            </w:r>
          </w:p>
        </w:tc>
        <w:tc>
          <w:tcPr>
            <w:tcW w:w="625" w:type="dxa"/>
            <w:vMerge w:val="restart"/>
            <w:tcBorders>
              <w:top w:val="single" w:color="auto" w:sz="4" w:space="0"/>
              <w:left w:val="single" w:color="auto" w:sz="4" w:space="0"/>
              <w:bottom w:val="single" w:color="000000" w:sz="4" w:space="0"/>
              <w:right w:val="single" w:color="000000" w:sz="4" w:space="0"/>
            </w:tcBorders>
            <w:tcMar>
              <w:top w:w="0" w:type="dxa"/>
              <w:left w:w="15" w:type="dxa"/>
              <w:bottom w:w="0" w:type="dxa"/>
              <w:right w:w="15" w:type="dxa"/>
            </w:tcMar>
            <w:vAlign w:val="center"/>
          </w:tcPr>
          <w:p w14:paraId="6CF55558">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累计结余</w:t>
            </w:r>
          </w:p>
        </w:tc>
      </w:tr>
      <w:tr w14:paraId="2D66A08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1700"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084F3DB3">
            <w:pPr>
              <w:widowControl/>
              <w:jc w:val="left"/>
              <w:rPr>
                <w:rFonts w:ascii="仿宋_GB2312" w:hAnsi="仿宋_GB2312" w:eastAsia="仿宋_GB2312" w:cs="仿宋_GB2312"/>
                <w:sz w:val="24"/>
              </w:rPr>
            </w:pPr>
          </w:p>
        </w:tc>
        <w:tc>
          <w:tcPr>
            <w:tcW w:w="1080" w:type="dxa"/>
            <w:vMerge w:val="continue"/>
            <w:tcBorders>
              <w:top w:val="single" w:color="000000" w:sz="4" w:space="0"/>
              <w:left w:val="single" w:color="000000" w:sz="4" w:space="0"/>
              <w:bottom w:val="single" w:color="000000" w:sz="4" w:space="0"/>
              <w:right w:val="single" w:color="auto" w:sz="4" w:space="0"/>
            </w:tcBorders>
            <w:vAlign w:val="center"/>
          </w:tcPr>
          <w:p w14:paraId="6E4A2565">
            <w:pPr>
              <w:widowControl/>
              <w:jc w:val="left"/>
              <w:rPr>
                <w:rFonts w:ascii="仿宋_GB2312" w:hAnsi="仿宋_GB2312" w:eastAsia="仿宋_GB2312" w:cs="仿宋_GB2312"/>
                <w:color w:val="000000"/>
                <w:sz w:val="24"/>
              </w:rPr>
            </w:pPr>
          </w:p>
        </w:tc>
        <w:tc>
          <w:tcPr>
            <w:tcW w:w="1355" w:type="dxa"/>
            <w:gridSpan w:val="2"/>
            <w:vMerge w:val="continue"/>
            <w:tcBorders>
              <w:top w:val="single" w:color="auto" w:sz="4" w:space="0"/>
              <w:left w:val="single" w:color="auto" w:sz="4" w:space="0"/>
              <w:bottom w:val="single" w:color="000000" w:sz="4" w:space="0"/>
              <w:right w:val="single" w:color="000000" w:sz="4" w:space="0"/>
            </w:tcBorders>
            <w:vAlign w:val="center"/>
          </w:tcPr>
          <w:p w14:paraId="5A1F1BCB">
            <w:pPr>
              <w:widowControl/>
              <w:jc w:val="left"/>
              <w:rPr>
                <w:rFonts w:ascii="仿宋_GB2312" w:hAnsi="仿宋_GB2312" w:eastAsia="仿宋_GB2312" w:cs="仿宋_GB2312"/>
                <w:color w:val="000000"/>
                <w:sz w:val="24"/>
              </w:rPr>
            </w:pPr>
          </w:p>
        </w:tc>
        <w:tc>
          <w:tcPr>
            <w:tcW w:w="108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195F800D">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人员支出</w:t>
            </w:r>
          </w:p>
        </w:tc>
        <w:tc>
          <w:tcPr>
            <w:tcW w:w="216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4A64E832">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公用支出</w:t>
            </w:r>
          </w:p>
        </w:tc>
        <w:tc>
          <w:tcPr>
            <w:tcW w:w="1080" w:type="dxa"/>
            <w:gridSpan w:val="3"/>
            <w:vMerge w:val="continue"/>
            <w:tcBorders>
              <w:top w:val="single" w:color="auto" w:sz="4" w:space="0"/>
              <w:left w:val="single" w:color="000000" w:sz="4" w:space="0"/>
              <w:bottom w:val="single" w:color="000000" w:sz="4" w:space="0"/>
              <w:right w:val="single" w:color="auto" w:sz="4" w:space="0"/>
            </w:tcBorders>
            <w:vAlign w:val="center"/>
          </w:tcPr>
          <w:p w14:paraId="06544FB0">
            <w:pPr>
              <w:widowControl/>
              <w:jc w:val="left"/>
              <w:rPr>
                <w:rFonts w:ascii="仿宋_GB2312" w:hAnsi="仿宋_GB2312" w:eastAsia="仿宋_GB2312" w:cs="仿宋_GB2312"/>
                <w:color w:val="000000"/>
                <w:sz w:val="24"/>
              </w:rPr>
            </w:pPr>
          </w:p>
        </w:tc>
        <w:tc>
          <w:tcPr>
            <w:tcW w:w="720" w:type="dxa"/>
            <w:gridSpan w:val="3"/>
            <w:vMerge w:val="continue"/>
            <w:tcBorders>
              <w:top w:val="single" w:color="auto" w:sz="4" w:space="0"/>
              <w:left w:val="single" w:color="auto" w:sz="4" w:space="0"/>
              <w:bottom w:val="single" w:color="000000" w:sz="4" w:space="0"/>
              <w:right w:val="single" w:color="auto" w:sz="4" w:space="0"/>
            </w:tcBorders>
            <w:vAlign w:val="center"/>
          </w:tcPr>
          <w:p w14:paraId="71721E96">
            <w:pPr>
              <w:widowControl/>
              <w:jc w:val="left"/>
              <w:rPr>
                <w:rFonts w:ascii="仿宋_GB2312" w:hAnsi="仿宋_GB2312" w:eastAsia="仿宋_GB2312" w:cs="仿宋_GB2312"/>
                <w:color w:val="000000"/>
                <w:sz w:val="24"/>
              </w:rPr>
            </w:pPr>
          </w:p>
        </w:tc>
        <w:tc>
          <w:tcPr>
            <w:tcW w:w="625" w:type="dxa"/>
            <w:vMerge w:val="continue"/>
            <w:tcBorders>
              <w:top w:val="single" w:color="auto" w:sz="4" w:space="0"/>
              <w:left w:val="single" w:color="auto" w:sz="4" w:space="0"/>
              <w:bottom w:val="single" w:color="000000" w:sz="4" w:space="0"/>
              <w:right w:val="single" w:color="000000" w:sz="4" w:space="0"/>
            </w:tcBorders>
            <w:vAlign w:val="center"/>
          </w:tcPr>
          <w:p w14:paraId="33E74998">
            <w:pPr>
              <w:widowControl/>
              <w:jc w:val="left"/>
              <w:rPr>
                <w:rFonts w:ascii="仿宋_GB2312" w:hAnsi="仿宋_GB2312" w:eastAsia="仿宋_GB2312" w:cs="仿宋_GB2312"/>
                <w:color w:val="000000"/>
                <w:sz w:val="24"/>
              </w:rPr>
            </w:pPr>
          </w:p>
        </w:tc>
      </w:tr>
      <w:tr w14:paraId="508F87D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77" w:hRule="atLeast"/>
          <w:jc w:val="center"/>
        </w:trPr>
        <w:tc>
          <w:tcPr>
            <w:tcW w:w="170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198BE8B7">
            <w:pPr>
              <w:spacing w:line="320" w:lineRule="exact"/>
              <w:jc w:val="left"/>
              <w:rPr>
                <w:rFonts w:ascii="仿宋_GB2312" w:hAnsi="仿宋_GB2312" w:eastAsia="仿宋_GB2312" w:cs="仿宋_GB2312"/>
                <w:sz w:val="24"/>
              </w:rPr>
            </w:pPr>
            <w:r>
              <w:rPr>
                <w:rFonts w:hint="eastAsia" w:ascii="仿宋_GB2312" w:hAnsi="仿宋_GB2312" w:eastAsia="仿宋_GB2312" w:cs="仿宋_GB2312"/>
                <w:color w:val="000000"/>
                <w:sz w:val="24"/>
              </w:rPr>
              <w:t>局机关及二级机构汇总</w:t>
            </w:r>
          </w:p>
        </w:tc>
        <w:tc>
          <w:tcPr>
            <w:tcW w:w="1080" w:type="dxa"/>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14:paraId="35DCC2B8">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749</w:t>
            </w:r>
          </w:p>
        </w:tc>
        <w:tc>
          <w:tcPr>
            <w:tcW w:w="1355" w:type="dxa"/>
            <w:gridSpan w:val="2"/>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14:paraId="0D700F7C">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566</w:t>
            </w:r>
          </w:p>
        </w:tc>
        <w:tc>
          <w:tcPr>
            <w:tcW w:w="108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3FEF254B">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326</w:t>
            </w:r>
          </w:p>
        </w:tc>
        <w:tc>
          <w:tcPr>
            <w:tcW w:w="216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5535999D">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240</w:t>
            </w:r>
          </w:p>
        </w:tc>
        <w:tc>
          <w:tcPr>
            <w:tcW w:w="1080" w:type="dxa"/>
            <w:gridSpan w:val="3"/>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4F2F74E3">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183</w:t>
            </w:r>
          </w:p>
        </w:tc>
        <w:tc>
          <w:tcPr>
            <w:tcW w:w="720" w:type="dxa"/>
            <w:gridSpan w:val="3"/>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14:paraId="095621BA">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329</w:t>
            </w:r>
          </w:p>
        </w:tc>
        <w:tc>
          <w:tcPr>
            <w:tcW w:w="625" w:type="dxa"/>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14:paraId="6E074938">
            <w:pPr>
              <w:autoSpaceDN w:val="0"/>
              <w:spacing w:line="320" w:lineRule="exact"/>
              <w:jc w:val="center"/>
              <w:textAlignment w:val="center"/>
              <w:rPr>
                <w:rFonts w:ascii="仿宋_GB2312" w:hAnsi="仿宋_GB2312" w:eastAsia="仿宋_GB2312" w:cs="仿宋_GB2312"/>
                <w:color w:val="000000"/>
                <w:sz w:val="24"/>
              </w:rPr>
            </w:pPr>
          </w:p>
        </w:tc>
      </w:tr>
      <w:tr w14:paraId="12E9233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170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5D948ABC">
            <w:pPr>
              <w:spacing w:line="320" w:lineRule="exact"/>
              <w:jc w:val="left"/>
              <w:rPr>
                <w:rFonts w:ascii="仿宋_GB2312" w:hAnsi="仿宋_GB2312" w:eastAsia="仿宋_GB2312" w:cs="仿宋_GB2312"/>
                <w:color w:val="000000"/>
                <w:sz w:val="24"/>
              </w:rPr>
            </w:pPr>
            <w:r>
              <w:rPr>
                <w:rFonts w:hint="eastAsia" w:ascii="仿宋_GB2312" w:hAnsi="仿宋_GB2312" w:eastAsia="仿宋_GB2312" w:cs="仿宋_GB2312"/>
                <w:sz w:val="24"/>
              </w:rPr>
              <w:t>1、局机关</w:t>
            </w:r>
          </w:p>
        </w:tc>
        <w:tc>
          <w:tcPr>
            <w:tcW w:w="1080" w:type="dxa"/>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14:paraId="4F37A106">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749</w:t>
            </w:r>
          </w:p>
        </w:tc>
        <w:tc>
          <w:tcPr>
            <w:tcW w:w="1355" w:type="dxa"/>
            <w:gridSpan w:val="2"/>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14:paraId="753146E7">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566</w:t>
            </w:r>
          </w:p>
        </w:tc>
        <w:tc>
          <w:tcPr>
            <w:tcW w:w="108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6CD74506">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326</w:t>
            </w:r>
          </w:p>
        </w:tc>
        <w:tc>
          <w:tcPr>
            <w:tcW w:w="216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11653E60">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240</w:t>
            </w:r>
          </w:p>
        </w:tc>
        <w:tc>
          <w:tcPr>
            <w:tcW w:w="1080" w:type="dxa"/>
            <w:gridSpan w:val="3"/>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7B251223">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183</w:t>
            </w:r>
          </w:p>
        </w:tc>
        <w:tc>
          <w:tcPr>
            <w:tcW w:w="720" w:type="dxa"/>
            <w:gridSpan w:val="3"/>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14:paraId="1EF3DB29">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329</w:t>
            </w:r>
          </w:p>
        </w:tc>
        <w:tc>
          <w:tcPr>
            <w:tcW w:w="625" w:type="dxa"/>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14:paraId="40165345">
            <w:pPr>
              <w:autoSpaceDN w:val="0"/>
              <w:spacing w:line="320" w:lineRule="exact"/>
              <w:jc w:val="center"/>
              <w:textAlignment w:val="center"/>
              <w:rPr>
                <w:rFonts w:ascii="仿宋_GB2312" w:hAnsi="仿宋_GB2312" w:eastAsia="仿宋_GB2312" w:cs="仿宋_GB2312"/>
                <w:color w:val="000000"/>
                <w:sz w:val="24"/>
              </w:rPr>
            </w:pPr>
          </w:p>
        </w:tc>
      </w:tr>
      <w:tr w14:paraId="440911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170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09E0857A">
            <w:pPr>
              <w:spacing w:line="320" w:lineRule="exact"/>
              <w:jc w:val="left"/>
              <w:rPr>
                <w:rFonts w:ascii="仿宋_GB2312" w:hAnsi="仿宋_GB2312" w:eastAsia="仿宋_GB2312" w:cs="仿宋_GB2312"/>
                <w:color w:val="000000"/>
                <w:sz w:val="24"/>
              </w:rPr>
            </w:pPr>
            <w:r>
              <w:rPr>
                <w:rFonts w:hint="eastAsia" w:ascii="仿宋_GB2312" w:hAnsi="仿宋_GB2312" w:eastAsia="仿宋_GB2312" w:cs="仿宋_GB2312"/>
                <w:sz w:val="24"/>
              </w:rPr>
              <w:t>2、二级机构1</w:t>
            </w:r>
          </w:p>
        </w:tc>
        <w:tc>
          <w:tcPr>
            <w:tcW w:w="1080" w:type="dxa"/>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14:paraId="270A16B8">
            <w:pPr>
              <w:autoSpaceDN w:val="0"/>
              <w:spacing w:line="320" w:lineRule="exact"/>
              <w:jc w:val="center"/>
              <w:textAlignment w:val="center"/>
              <w:rPr>
                <w:rFonts w:ascii="仿宋_GB2312" w:hAnsi="仿宋_GB2312" w:eastAsia="仿宋_GB2312" w:cs="仿宋_GB2312"/>
                <w:color w:val="000000"/>
                <w:sz w:val="24"/>
              </w:rPr>
            </w:pPr>
          </w:p>
        </w:tc>
        <w:tc>
          <w:tcPr>
            <w:tcW w:w="1355" w:type="dxa"/>
            <w:gridSpan w:val="2"/>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14:paraId="779E30CB">
            <w:pPr>
              <w:autoSpaceDN w:val="0"/>
              <w:spacing w:line="320" w:lineRule="exact"/>
              <w:jc w:val="center"/>
              <w:textAlignment w:val="center"/>
              <w:rPr>
                <w:rFonts w:ascii="仿宋_GB2312" w:hAnsi="仿宋_GB2312" w:eastAsia="仿宋_GB2312" w:cs="仿宋_GB2312"/>
                <w:color w:val="000000"/>
                <w:sz w:val="24"/>
              </w:rPr>
            </w:pPr>
          </w:p>
        </w:tc>
        <w:tc>
          <w:tcPr>
            <w:tcW w:w="108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57B3FD53">
            <w:pPr>
              <w:autoSpaceDN w:val="0"/>
              <w:spacing w:line="320" w:lineRule="exact"/>
              <w:jc w:val="center"/>
              <w:textAlignment w:val="center"/>
              <w:rPr>
                <w:rFonts w:ascii="仿宋_GB2312" w:hAnsi="仿宋_GB2312" w:eastAsia="仿宋_GB2312" w:cs="仿宋_GB2312"/>
                <w:color w:val="000000"/>
                <w:sz w:val="24"/>
              </w:rPr>
            </w:pPr>
          </w:p>
        </w:tc>
        <w:tc>
          <w:tcPr>
            <w:tcW w:w="216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0713954D">
            <w:pPr>
              <w:autoSpaceDN w:val="0"/>
              <w:spacing w:line="320" w:lineRule="exact"/>
              <w:jc w:val="center"/>
              <w:textAlignment w:val="center"/>
              <w:rPr>
                <w:rFonts w:ascii="仿宋_GB2312" w:hAnsi="仿宋_GB2312" w:eastAsia="仿宋_GB2312" w:cs="仿宋_GB2312"/>
                <w:color w:val="000000"/>
                <w:sz w:val="24"/>
              </w:rPr>
            </w:pPr>
          </w:p>
        </w:tc>
        <w:tc>
          <w:tcPr>
            <w:tcW w:w="1080" w:type="dxa"/>
            <w:gridSpan w:val="3"/>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79E6B4CF">
            <w:pPr>
              <w:autoSpaceDN w:val="0"/>
              <w:spacing w:line="320" w:lineRule="exact"/>
              <w:jc w:val="center"/>
              <w:textAlignment w:val="center"/>
              <w:rPr>
                <w:rFonts w:ascii="仿宋_GB2312" w:hAnsi="仿宋_GB2312" w:eastAsia="仿宋_GB2312" w:cs="仿宋_GB2312"/>
                <w:color w:val="000000"/>
                <w:sz w:val="24"/>
              </w:rPr>
            </w:pPr>
          </w:p>
        </w:tc>
        <w:tc>
          <w:tcPr>
            <w:tcW w:w="720" w:type="dxa"/>
            <w:gridSpan w:val="3"/>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14:paraId="2B0A4CC7">
            <w:pPr>
              <w:autoSpaceDN w:val="0"/>
              <w:spacing w:line="320" w:lineRule="exact"/>
              <w:jc w:val="center"/>
              <w:textAlignment w:val="center"/>
              <w:rPr>
                <w:rFonts w:ascii="仿宋_GB2312" w:hAnsi="仿宋_GB2312" w:eastAsia="仿宋_GB2312" w:cs="仿宋_GB2312"/>
                <w:color w:val="000000"/>
                <w:sz w:val="24"/>
              </w:rPr>
            </w:pPr>
          </w:p>
        </w:tc>
        <w:tc>
          <w:tcPr>
            <w:tcW w:w="625" w:type="dxa"/>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14:paraId="61A59542">
            <w:pPr>
              <w:autoSpaceDN w:val="0"/>
              <w:spacing w:line="320" w:lineRule="exact"/>
              <w:jc w:val="center"/>
              <w:textAlignment w:val="center"/>
              <w:rPr>
                <w:rFonts w:ascii="仿宋_GB2312" w:hAnsi="仿宋_GB2312" w:eastAsia="仿宋_GB2312" w:cs="仿宋_GB2312"/>
                <w:color w:val="000000"/>
                <w:sz w:val="24"/>
              </w:rPr>
            </w:pPr>
          </w:p>
        </w:tc>
      </w:tr>
      <w:tr w14:paraId="395729A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170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04382BDF">
            <w:pPr>
              <w:spacing w:line="320" w:lineRule="exact"/>
              <w:jc w:val="left"/>
              <w:rPr>
                <w:rFonts w:ascii="仿宋_GB2312" w:hAnsi="仿宋_GB2312" w:eastAsia="仿宋_GB2312" w:cs="仿宋_GB2312"/>
                <w:color w:val="000000"/>
                <w:sz w:val="24"/>
              </w:rPr>
            </w:pPr>
            <w:r>
              <w:rPr>
                <w:rFonts w:hint="eastAsia" w:ascii="仿宋_GB2312" w:hAnsi="仿宋_GB2312" w:eastAsia="仿宋_GB2312" w:cs="仿宋_GB2312"/>
                <w:sz w:val="24"/>
              </w:rPr>
              <w:t>3、二级机构2</w:t>
            </w:r>
          </w:p>
        </w:tc>
        <w:tc>
          <w:tcPr>
            <w:tcW w:w="1080" w:type="dxa"/>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14:paraId="30D1C132">
            <w:pPr>
              <w:autoSpaceDN w:val="0"/>
              <w:spacing w:line="320" w:lineRule="exact"/>
              <w:jc w:val="center"/>
              <w:textAlignment w:val="center"/>
              <w:rPr>
                <w:rFonts w:ascii="仿宋_GB2312" w:hAnsi="仿宋_GB2312" w:eastAsia="仿宋_GB2312" w:cs="仿宋_GB2312"/>
                <w:color w:val="000000"/>
                <w:sz w:val="24"/>
              </w:rPr>
            </w:pPr>
          </w:p>
        </w:tc>
        <w:tc>
          <w:tcPr>
            <w:tcW w:w="1355" w:type="dxa"/>
            <w:gridSpan w:val="2"/>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14:paraId="7B947F72">
            <w:pPr>
              <w:autoSpaceDN w:val="0"/>
              <w:spacing w:line="320" w:lineRule="exact"/>
              <w:jc w:val="center"/>
              <w:textAlignment w:val="center"/>
              <w:rPr>
                <w:rFonts w:ascii="仿宋_GB2312" w:hAnsi="仿宋_GB2312" w:eastAsia="仿宋_GB2312" w:cs="仿宋_GB2312"/>
                <w:color w:val="000000"/>
                <w:sz w:val="24"/>
              </w:rPr>
            </w:pPr>
          </w:p>
        </w:tc>
        <w:tc>
          <w:tcPr>
            <w:tcW w:w="108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76A1210D">
            <w:pPr>
              <w:autoSpaceDN w:val="0"/>
              <w:spacing w:line="320" w:lineRule="exact"/>
              <w:jc w:val="center"/>
              <w:textAlignment w:val="center"/>
              <w:rPr>
                <w:rFonts w:ascii="仿宋_GB2312" w:hAnsi="仿宋_GB2312" w:eastAsia="仿宋_GB2312" w:cs="仿宋_GB2312"/>
                <w:color w:val="000000"/>
                <w:sz w:val="24"/>
              </w:rPr>
            </w:pPr>
          </w:p>
        </w:tc>
        <w:tc>
          <w:tcPr>
            <w:tcW w:w="216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1709F009">
            <w:pPr>
              <w:autoSpaceDN w:val="0"/>
              <w:spacing w:line="320" w:lineRule="exact"/>
              <w:jc w:val="center"/>
              <w:textAlignment w:val="center"/>
              <w:rPr>
                <w:rFonts w:ascii="仿宋_GB2312" w:hAnsi="仿宋_GB2312" w:eastAsia="仿宋_GB2312" w:cs="仿宋_GB2312"/>
                <w:color w:val="000000"/>
                <w:sz w:val="24"/>
              </w:rPr>
            </w:pPr>
          </w:p>
        </w:tc>
        <w:tc>
          <w:tcPr>
            <w:tcW w:w="1080" w:type="dxa"/>
            <w:gridSpan w:val="3"/>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3FA2C872">
            <w:pPr>
              <w:autoSpaceDN w:val="0"/>
              <w:spacing w:line="320" w:lineRule="exact"/>
              <w:jc w:val="center"/>
              <w:textAlignment w:val="center"/>
              <w:rPr>
                <w:rFonts w:ascii="仿宋_GB2312" w:hAnsi="仿宋_GB2312" w:eastAsia="仿宋_GB2312" w:cs="仿宋_GB2312"/>
                <w:color w:val="000000"/>
                <w:sz w:val="24"/>
              </w:rPr>
            </w:pPr>
          </w:p>
        </w:tc>
        <w:tc>
          <w:tcPr>
            <w:tcW w:w="720" w:type="dxa"/>
            <w:gridSpan w:val="3"/>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14:paraId="59367D91">
            <w:pPr>
              <w:autoSpaceDN w:val="0"/>
              <w:spacing w:line="320" w:lineRule="exact"/>
              <w:jc w:val="center"/>
              <w:textAlignment w:val="center"/>
              <w:rPr>
                <w:rFonts w:ascii="仿宋_GB2312" w:hAnsi="仿宋_GB2312" w:eastAsia="仿宋_GB2312" w:cs="仿宋_GB2312"/>
                <w:color w:val="000000"/>
                <w:sz w:val="24"/>
              </w:rPr>
            </w:pPr>
          </w:p>
        </w:tc>
        <w:tc>
          <w:tcPr>
            <w:tcW w:w="625" w:type="dxa"/>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14:paraId="584D1194">
            <w:pPr>
              <w:autoSpaceDN w:val="0"/>
              <w:spacing w:line="320" w:lineRule="exact"/>
              <w:jc w:val="center"/>
              <w:textAlignment w:val="center"/>
              <w:rPr>
                <w:rFonts w:ascii="仿宋_GB2312" w:hAnsi="仿宋_GB2312" w:eastAsia="仿宋_GB2312" w:cs="仿宋_GB2312"/>
                <w:color w:val="000000"/>
                <w:sz w:val="24"/>
              </w:rPr>
            </w:pPr>
          </w:p>
        </w:tc>
      </w:tr>
      <w:tr w14:paraId="7B2A621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1700" w:type="dxa"/>
            <w:gridSpan w:val="2"/>
            <w:vMerge w:val="restart"/>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6E99DADD">
            <w:pPr>
              <w:spacing w:line="320" w:lineRule="exact"/>
              <w:jc w:val="center"/>
              <w:rPr>
                <w:rFonts w:ascii="仿宋_GB2312" w:hAnsi="仿宋_GB2312" w:eastAsia="仿宋_GB2312" w:cs="仿宋_GB2312"/>
                <w:sz w:val="24"/>
              </w:rPr>
            </w:pPr>
            <w:r>
              <w:rPr>
                <w:rFonts w:hint="eastAsia" w:ascii="仿宋_GB2312" w:hAnsi="仿宋_GB2312" w:eastAsia="仿宋_GB2312" w:cs="仿宋_GB2312"/>
                <w:sz w:val="24"/>
              </w:rPr>
              <w:t>机构名称</w:t>
            </w:r>
          </w:p>
        </w:tc>
        <w:tc>
          <w:tcPr>
            <w:tcW w:w="1080" w:type="dxa"/>
            <w:vMerge w:val="restart"/>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14:paraId="7BB81488">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三公经费</w:t>
            </w:r>
          </w:p>
          <w:p w14:paraId="7DA014BC">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合计</w:t>
            </w:r>
          </w:p>
        </w:tc>
        <w:tc>
          <w:tcPr>
            <w:tcW w:w="7020" w:type="dxa"/>
            <w:gridSpan w:val="13"/>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14:paraId="602EE374">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其中：</w:t>
            </w:r>
          </w:p>
        </w:tc>
      </w:tr>
      <w:tr w14:paraId="557F5D0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1700"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1A80DB6B">
            <w:pPr>
              <w:widowControl/>
              <w:jc w:val="left"/>
              <w:rPr>
                <w:rFonts w:ascii="仿宋_GB2312" w:hAnsi="仿宋_GB2312" w:eastAsia="仿宋_GB2312" w:cs="仿宋_GB2312"/>
                <w:sz w:val="24"/>
              </w:rPr>
            </w:pPr>
          </w:p>
        </w:tc>
        <w:tc>
          <w:tcPr>
            <w:tcW w:w="1080" w:type="dxa"/>
            <w:vMerge w:val="continue"/>
            <w:tcBorders>
              <w:top w:val="single" w:color="000000" w:sz="4" w:space="0"/>
              <w:left w:val="single" w:color="000000" w:sz="4" w:space="0"/>
              <w:bottom w:val="single" w:color="000000" w:sz="4" w:space="0"/>
              <w:right w:val="single" w:color="auto" w:sz="4" w:space="0"/>
            </w:tcBorders>
            <w:vAlign w:val="center"/>
          </w:tcPr>
          <w:p w14:paraId="6CBDAF3D">
            <w:pPr>
              <w:widowControl/>
              <w:jc w:val="left"/>
              <w:rPr>
                <w:rFonts w:ascii="仿宋_GB2312" w:hAnsi="仿宋_GB2312" w:eastAsia="仿宋_GB2312" w:cs="仿宋_GB2312"/>
                <w:color w:val="000000"/>
                <w:sz w:val="24"/>
              </w:rPr>
            </w:pPr>
          </w:p>
        </w:tc>
        <w:tc>
          <w:tcPr>
            <w:tcW w:w="1355" w:type="dxa"/>
            <w:gridSpan w:val="2"/>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14:paraId="204EC03F">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公务接待费</w:t>
            </w:r>
          </w:p>
        </w:tc>
        <w:tc>
          <w:tcPr>
            <w:tcW w:w="108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39D1D68E">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公务用车运维费</w:t>
            </w:r>
          </w:p>
        </w:tc>
        <w:tc>
          <w:tcPr>
            <w:tcW w:w="216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325F7330">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公务用车购置费</w:t>
            </w:r>
          </w:p>
        </w:tc>
        <w:tc>
          <w:tcPr>
            <w:tcW w:w="2425" w:type="dxa"/>
            <w:gridSpan w:val="7"/>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2E24299C">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因公出国费</w:t>
            </w:r>
          </w:p>
        </w:tc>
      </w:tr>
      <w:tr w14:paraId="7A639EB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8" w:hRule="atLeast"/>
          <w:jc w:val="center"/>
        </w:trPr>
        <w:tc>
          <w:tcPr>
            <w:tcW w:w="170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0BB5F2AF">
            <w:pPr>
              <w:spacing w:line="320" w:lineRule="exact"/>
              <w:jc w:val="left"/>
              <w:rPr>
                <w:rFonts w:ascii="仿宋_GB2312" w:hAnsi="仿宋_GB2312" w:eastAsia="仿宋_GB2312" w:cs="仿宋_GB2312"/>
                <w:sz w:val="24"/>
              </w:rPr>
            </w:pPr>
            <w:r>
              <w:rPr>
                <w:rFonts w:hint="eastAsia" w:ascii="仿宋_GB2312" w:hAnsi="仿宋_GB2312" w:eastAsia="仿宋_GB2312" w:cs="仿宋_GB2312"/>
                <w:color w:val="000000"/>
                <w:sz w:val="24"/>
              </w:rPr>
              <w:t>局机关及二级机构汇总</w:t>
            </w:r>
          </w:p>
        </w:tc>
        <w:tc>
          <w:tcPr>
            <w:tcW w:w="1080" w:type="dxa"/>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14:paraId="6FE2CE47">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1.5</w:t>
            </w:r>
          </w:p>
        </w:tc>
        <w:tc>
          <w:tcPr>
            <w:tcW w:w="1355" w:type="dxa"/>
            <w:gridSpan w:val="2"/>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14:paraId="5D31D78C">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1.5</w:t>
            </w:r>
          </w:p>
        </w:tc>
        <w:tc>
          <w:tcPr>
            <w:tcW w:w="108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04C0D02D">
            <w:pPr>
              <w:autoSpaceDN w:val="0"/>
              <w:spacing w:line="320" w:lineRule="exact"/>
              <w:jc w:val="center"/>
              <w:textAlignment w:val="center"/>
              <w:rPr>
                <w:rFonts w:hint="eastAsia"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0</w:t>
            </w:r>
          </w:p>
        </w:tc>
        <w:tc>
          <w:tcPr>
            <w:tcW w:w="216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26F542A6">
            <w:pPr>
              <w:autoSpaceDN w:val="0"/>
              <w:spacing w:line="320" w:lineRule="exact"/>
              <w:jc w:val="center"/>
              <w:textAlignment w:val="center"/>
              <w:rPr>
                <w:rFonts w:hint="eastAsia"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0</w:t>
            </w:r>
          </w:p>
        </w:tc>
        <w:tc>
          <w:tcPr>
            <w:tcW w:w="2425" w:type="dxa"/>
            <w:gridSpan w:val="7"/>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00954C54">
            <w:pPr>
              <w:autoSpaceDN w:val="0"/>
              <w:spacing w:line="320" w:lineRule="exact"/>
              <w:jc w:val="center"/>
              <w:textAlignment w:val="center"/>
              <w:rPr>
                <w:rFonts w:hint="eastAsia"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0</w:t>
            </w:r>
          </w:p>
        </w:tc>
      </w:tr>
      <w:tr w14:paraId="004BED8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170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5D8B90DE">
            <w:pPr>
              <w:spacing w:line="320" w:lineRule="exact"/>
              <w:jc w:val="left"/>
              <w:rPr>
                <w:rFonts w:ascii="仿宋_GB2312" w:hAnsi="仿宋_GB2312" w:eastAsia="仿宋_GB2312" w:cs="仿宋_GB2312"/>
                <w:sz w:val="24"/>
              </w:rPr>
            </w:pPr>
            <w:r>
              <w:rPr>
                <w:rFonts w:hint="eastAsia" w:ascii="仿宋_GB2312" w:hAnsi="仿宋_GB2312" w:eastAsia="仿宋_GB2312" w:cs="仿宋_GB2312"/>
                <w:sz w:val="24"/>
              </w:rPr>
              <w:t>1、局机关</w:t>
            </w:r>
          </w:p>
        </w:tc>
        <w:tc>
          <w:tcPr>
            <w:tcW w:w="1080" w:type="dxa"/>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14:paraId="2D31265F">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1.5</w:t>
            </w:r>
          </w:p>
        </w:tc>
        <w:tc>
          <w:tcPr>
            <w:tcW w:w="1355" w:type="dxa"/>
            <w:gridSpan w:val="2"/>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14:paraId="19D42DB8">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1.5</w:t>
            </w:r>
          </w:p>
        </w:tc>
        <w:tc>
          <w:tcPr>
            <w:tcW w:w="108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44F0586D">
            <w:pPr>
              <w:autoSpaceDN w:val="0"/>
              <w:spacing w:line="320" w:lineRule="exact"/>
              <w:jc w:val="center"/>
              <w:textAlignment w:val="center"/>
              <w:rPr>
                <w:rFonts w:hint="eastAsia"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0</w:t>
            </w:r>
          </w:p>
        </w:tc>
        <w:tc>
          <w:tcPr>
            <w:tcW w:w="216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5509263C">
            <w:pPr>
              <w:autoSpaceDN w:val="0"/>
              <w:spacing w:line="320" w:lineRule="exact"/>
              <w:jc w:val="center"/>
              <w:textAlignment w:val="center"/>
              <w:rPr>
                <w:rFonts w:hint="eastAsia"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0</w:t>
            </w:r>
          </w:p>
        </w:tc>
        <w:tc>
          <w:tcPr>
            <w:tcW w:w="2425" w:type="dxa"/>
            <w:gridSpan w:val="7"/>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22E1E086">
            <w:pPr>
              <w:autoSpaceDN w:val="0"/>
              <w:spacing w:line="320" w:lineRule="exact"/>
              <w:jc w:val="center"/>
              <w:textAlignment w:val="center"/>
              <w:rPr>
                <w:rFonts w:hint="eastAsia"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0</w:t>
            </w:r>
          </w:p>
        </w:tc>
      </w:tr>
      <w:tr w14:paraId="56786FF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170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6351E2F0">
            <w:pPr>
              <w:spacing w:line="320" w:lineRule="exact"/>
              <w:jc w:val="left"/>
              <w:rPr>
                <w:rFonts w:ascii="仿宋_GB2312" w:hAnsi="仿宋_GB2312" w:eastAsia="仿宋_GB2312" w:cs="仿宋_GB2312"/>
                <w:sz w:val="24"/>
              </w:rPr>
            </w:pPr>
            <w:r>
              <w:rPr>
                <w:rFonts w:hint="eastAsia" w:ascii="仿宋_GB2312" w:hAnsi="仿宋_GB2312" w:eastAsia="仿宋_GB2312" w:cs="仿宋_GB2312"/>
                <w:sz w:val="24"/>
              </w:rPr>
              <w:t>2、二级机构1</w:t>
            </w:r>
          </w:p>
        </w:tc>
        <w:tc>
          <w:tcPr>
            <w:tcW w:w="1080" w:type="dxa"/>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14:paraId="5C4B9EFB">
            <w:pPr>
              <w:autoSpaceDN w:val="0"/>
              <w:spacing w:line="320" w:lineRule="exact"/>
              <w:jc w:val="center"/>
              <w:textAlignment w:val="center"/>
              <w:rPr>
                <w:rFonts w:ascii="仿宋_GB2312" w:hAnsi="仿宋_GB2312" w:eastAsia="仿宋_GB2312" w:cs="仿宋_GB2312"/>
                <w:color w:val="000000"/>
                <w:sz w:val="24"/>
              </w:rPr>
            </w:pPr>
          </w:p>
        </w:tc>
        <w:tc>
          <w:tcPr>
            <w:tcW w:w="1355" w:type="dxa"/>
            <w:gridSpan w:val="2"/>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14:paraId="0EDFF5B4">
            <w:pPr>
              <w:autoSpaceDN w:val="0"/>
              <w:spacing w:line="320" w:lineRule="exact"/>
              <w:jc w:val="center"/>
              <w:textAlignment w:val="center"/>
              <w:rPr>
                <w:rFonts w:ascii="仿宋_GB2312" w:hAnsi="仿宋_GB2312" w:eastAsia="仿宋_GB2312" w:cs="仿宋_GB2312"/>
                <w:color w:val="000000"/>
                <w:sz w:val="24"/>
              </w:rPr>
            </w:pPr>
          </w:p>
        </w:tc>
        <w:tc>
          <w:tcPr>
            <w:tcW w:w="108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7F9287CD">
            <w:pPr>
              <w:autoSpaceDN w:val="0"/>
              <w:spacing w:line="320" w:lineRule="exact"/>
              <w:jc w:val="center"/>
              <w:textAlignment w:val="center"/>
              <w:rPr>
                <w:rFonts w:ascii="仿宋_GB2312" w:hAnsi="仿宋_GB2312" w:eastAsia="仿宋_GB2312" w:cs="仿宋_GB2312"/>
                <w:color w:val="000000"/>
                <w:sz w:val="24"/>
              </w:rPr>
            </w:pPr>
          </w:p>
        </w:tc>
        <w:tc>
          <w:tcPr>
            <w:tcW w:w="216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17543AB2">
            <w:pPr>
              <w:autoSpaceDN w:val="0"/>
              <w:spacing w:line="320" w:lineRule="exact"/>
              <w:jc w:val="center"/>
              <w:textAlignment w:val="center"/>
              <w:rPr>
                <w:rFonts w:ascii="仿宋_GB2312" w:hAnsi="仿宋_GB2312" w:eastAsia="仿宋_GB2312" w:cs="仿宋_GB2312"/>
                <w:color w:val="000000"/>
                <w:sz w:val="24"/>
              </w:rPr>
            </w:pPr>
          </w:p>
        </w:tc>
        <w:tc>
          <w:tcPr>
            <w:tcW w:w="2425" w:type="dxa"/>
            <w:gridSpan w:val="7"/>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00413F9E">
            <w:pPr>
              <w:autoSpaceDN w:val="0"/>
              <w:spacing w:line="320" w:lineRule="exact"/>
              <w:jc w:val="center"/>
              <w:textAlignment w:val="center"/>
              <w:rPr>
                <w:rFonts w:ascii="仿宋_GB2312" w:hAnsi="仿宋_GB2312" w:eastAsia="仿宋_GB2312" w:cs="仿宋_GB2312"/>
                <w:color w:val="000000"/>
                <w:sz w:val="24"/>
              </w:rPr>
            </w:pPr>
          </w:p>
        </w:tc>
      </w:tr>
      <w:tr w14:paraId="772373D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2" w:hRule="atLeast"/>
          <w:jc w:val="center"/>
        </w:trPr>
        <w:tc>
          <w:tcPr>
            <w:tcW w:w="170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5A40F1EA">
            <w:pPr>
              <w:spacing w:line="320" w:lineRule="exact"/>
              <w:jc w:val="left"/>
              <w:rPr>
                <w:rFonts w:ascii="仿宋_GB2312" w:hAnsi="仿宋_GB2312" w:eastAsia="仿宋_GB2312" w:cs="仿宋_GB2312"/>
                <w:sz w:val="24"/>
              </w:rPr>
            </w:pPr>
            <w:r>
              <w:rPr>
                <w:rFonts w:hint="eastAsia" w:ascii="仿宋_GB2312" w:hAnsi="仿宋_GB2312" w:eastAsia="仿宋_GB2312" w:cs="仿宋_GB2312"/>
                <w:sz w:val="24"/>
              </w:rPr>
              <w:t>3、二级机构2</w:t>
            </w:r>
          </w:p>
        </w:tc>
        <w:tc>
          <w:tcPr>
            <w:tcW w:w="1080" w:type="dxa"/>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14:paraId="570A97CB">
            <w:pPr>
              <w:autoSpaceDN w:val="0"/>
              <w:spacing w:line="320" w:lineRule="exact"/>
              <w:jc w:val="center"/>
              <w:textAlignment w:val="center"/>
              <w:rPr>
                <w:rFonts w:ascii="仿宋_GB2312" w:hAnsi="仿宋_GB2312" w:eastAsia="仿宋_GB2312" w:cs="仿宋_GB2312"/>
                <w:color w:val="000000"/>
                <w:sz w:val="24"/>
              </w:rPr>
            </w:pPr>
          </w:p>
        </w:tc>
        <w:tc>
          <w:tcPr>
            <w:tcW w:w="1355" w:type="dxa"/>
            <w:gridSpan w:val="2"/>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14:paraId="0643C614">
            <w:pPr>
              <w:autoSpaceDN w:val="0"/>
              <w:spacing w:line="320" w:lineRule="exact"/>
              <w:jc w:val="center"/>
              <w:textAlignment w:val="center"/>
              <w:rPr>
                <w:rFonts w:ascii="仿宋_GB2312" w:hAnsi="仿宋_GB2312" w:eastAsia="仿宋_GB2312" w:cs="仿宋_GB2312"/>
                <w:color w:val="000000"/>
                <w:sz w:val="24"/>
              </w:rPr>
            </w:pPr>
          </w:p>
        </w:tc>
        <w:tc>
          <w:tcPr>
            <w:tcW w:w="108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5A94EDB3">
            <w:pPr>
              <w:autoSpaceDN w:val="0"/>
              <w:spacing w:line="320" w:lineRule="exact"/>
              <w:jc w:val="center"/>
              <w:textAlignment w:val="center"/>
              <w:rPr>
                <w:rFonts w:ascii="仿宋_GB2312" w:hAnsi="仿宋_GB2312" w:eastAsia="仿宋_GB2312" w:cs="仿宋_GB2312"/>
                <w:color w:val="000000"/>
                <w:sz w:val="24"/>
              </w:rPr>
            </w:pPr>
          </w:p>
        </w:tc>
        <w:tc>
          <w:tcPr>
            <w:tcW w:w="216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0AF884A0">
            <w:pPr>
              <w:autoSpaceDN w:val="0"/>
              <w:spacing w:line="320" w:lineRule="exact"/>
              <w:jc w:val="center"/>
              <w:textAlignment w:val="center"/>
              <w:rPr>
                <w:rFonts w:ascii="仿宋_GB2312" w:hAnsi="仿宋_GB2312" w:eastAsia="仿宋_GB2312" w:cs="仿宋_GB2312"/>
                <w:color w:val="000000"/>
                <w:sz w:val="24"/>
              </w:rPr>
            </w:pPr>
          </w:p>
        </w:tc>
        <w:tc>
          <w:tcPr>
            <w:tcW w:w="2425" w:type="dxa"/>
            <w:gridSpan w:val="7"/>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66F9CDF2">
            <w:pPr>
              <w:autoSpaceDN w:val="0"/>
              <w:spacing w:line="320" w:lineRule="exact"/>
              <w:jc w:val="center"/>
              <w:textAlignment w:val="center"/>
              <w:rPr>
                <w:rFonts w:ascii="仿宋_GB2312" w:hAnsi="仿宋_GB2312" w:eastAsia="仿宋_GB2312" w:cs="仿宋_GB2312"/>
                <w:color w:val="000000"/>
                <w:sz w:val="24"/>
              </w:rPr>
            </w:pPr>
          </w:p>
        </w:tc>
      </w:tr>
      <w:tr w14:paraId="7FC05AB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4" w:hRule="atLeast"/>
          <w:jc w:val="center"/>
        </w:trPr>
        <w:tc>
          <w:tcPr>
            <w:tcW w:w="1700" w:type="dxa"/>
            <w:gridSpan w:val="2"/>
            <w:vMerge w:val="restart"/>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4C4B5178">
            <w:pPr>
              <w:spacing w:line="320" w:lineRule="exact"/>
              <w:jc w:val="center"/>
              <w:rPr>
                <w:rFonts w:ascii="仿宋_GB2312" w:hAnsi="仿宋_GB2312" w:eastAsia="仿宋_GB2312" w:cs="仿宋_GB2312"/>
                <w:sz w:val="24"/>
              </w:rPr>
            </w:pPr>
            <w:r>
              <w:rPr>
                <w:rFonts w:hint="eastAsia" w:ascii="仿宋_GB2312" w:hAnsi="仿宋_GB2312" w:eastAsia="仿宋_GB2312" w:cs="仿宋_GB2312"/>
                <w:sz w:val="24"/>
              </w:rPr>
              <w:t>机构名称</w:t>
            </w:r>
          </w:p>
        </w:tc>
        <w:tc>
          <w:tcPr>
            <w:tcW w:w="1080" w:type="dxa"/>
            <w:vMerge w:val="restart"/>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14:paraId="4D639D51">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固定资产</w:t>
            </w:r>
          </w:p>
          <w:p w14:paraId="00C0C41E">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合计</w:t>
            </w:r>
          </w:p>
        </w:tc>
        <w:tc>
          <w:tcPr>
            <w:tcW w:w="6079" w:type="dxa"/>
            <w:gridSpan w:val="11"/>
            <w:tcBorders>
              <w:top w:val="single" w:color="000000" w:sz="4" w:space="0"/>
              <w:left w:val="single" w:color="auto" w:sz="4" w:space="0"/>
              <w:bottom w:val="single" w:color="000000" w:sz="4" w:space="0"/>
              <w:right w:val="single" w:color="auto" w:sz="4" w:space="0"/>
            </w:tcBorders>
            <w:tcMar>
              <w:top w:w="0" w:type="dxa"/>
              <w:left w:w="15" w:type="dxa"/>
              <w:bottom w:w="0" w:type="dxa"/>
              <w:right w:w="15" w:type="dxa"/>
            </w:tcMar>
            <w:vAlign w:val="center"/>
          </w:tcPr>
          <w:p w14:paraId="5FF7884F">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其中：</w:t>
            </w:r>
          </w:p>
        </w:tc>
        <w:tc>
          <w:tcPr>
            <w:tcW w:w="941" w:type="dxa"/>
            <w:gridSpan w:val="2"/>
            <w:vMerge w:val="restart"/>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14:paraId="6846E41D">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其他</w:t>
            </w:r>
          </w:p>
        </w:tc>
      </w:tr>
      <w:tr w14:paraId="565B8BE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4" w:hRule="atLeast"/>
          <w:jc w:val="center"/>
        </w:trPr>
        <w:tc>
          <w:tcPr>
            <w:tcW w:w="1700"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72CAFABB">
            <w:pPr>
              <w:widowControl/>
              <w:jc w:val="left"/>
              <w:rPr>
                <w:rFonts w:ascii="仿宋_GB2312" w:hAnsi="仿宋_GB2312" w:eastAsia="仿宋_GB2312" w:cs="仿宋_GB2312"/>
                <w:sz w:val="24"/>
              </w:rPr>
            </w:pPr>
          </w:p>
        </w:tc>
        <w:tc>
          <w:tcPr>
            <w:tcW w:w="1080" w:type="dxa"/>
            <w:vMerge w:val="continue"/>
            <w:tcBorders>
              <w:top w:val="single" w:color="000000" w:sz="4" w:space="0"/>
              <w:left w:val="single" w:color="000000" w:sz="4" w:space="0"/>
              <w:bottom w:val="single" w:color="000000" w:sz="4" w:space="0"/>
              <w:right w:val="single" w:color="auto" w:sz="4" w:space="0"/>
            </w:tcBorders>
            <w:vAlign w:val="center"/>
          </w:tcPr>
          <w:p w14:paraId="68F3E2E2">
            <w:pPr>
              <w:widowControl/>
              <w:jc w:val="left"/>
              <w:rPr>
                <w:rFonts w:ascii="仿宋_GB2312" w:hAnsi="仿宋_GB2312" w:eastAsia="仿宋_GB2312" w:cs="仿宋_GB2312"/>
                <w:color w:val="000000"/>
                <w:sz w:val="24"/>
              </w:rPr>
            </w:pPr>
          </w:p>
        </w:tc>
        <w:tc>
          <w:tcPr>
            <w:tcW w:w="2435" w:type="dxa"/>
            <w:gridSpan w:val="4"/>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14:paraId="7FC335DF">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在用固定资产</w:t>
            </w:r>
          </w:p>
        </w:tc>
        <w:tc>
          <w:tcPr>
            <w:tcW w:w="3644" w:type="dxa"/>
            <w:gridSpan w:val="7"/>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14:paraId="6FF713F1">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出租固定资产</w:t>
            </w:r>
          </w:p>
        </w:tc>
        <w:tc>
          <w:tcPr>
            <w:tcW w:w="941" w:type="dxa"/>
            <w:gridSpan w:val="2"/>
            <w:vMerge w:val="continue"/>
            <w:tcBorders>
              <w:top w:val="single" w:color="000000" w:sz="4" w:space="0"/>
              <w:left w:val="single" w:color="auto" w:sz="4" w:space="0"/>
              <w:bottom w:val="single" w:color="000000" w:sz="4" w:space="0"/>
              <w:right w:val="single" w:color="000000" w:sz="4" w:space="0"/>
            </w:tcBorders>
            <w:vAlign w:val="center"/>
          </w:tcPr>
          <w:p w14:paraId="75A7D6E3">
            <w:pPr>
              <w:widowControl/>
              <w:jc w:val="left"/>
              <w:rPr>
                <w:rFonts w:ascii="仿宋_GB2312" w:hAnsi="仿宋_GB2312" w:eastAsia="仿宋_GB2312" w:cs="仿宋_GB2312"/>
                <w:color w:val="000000"/>
                <w:sz w:val="24"/>
              </w:rPr>
            </w:pPr>
          </w:p>
        </w:tc>
      </w:tr>
      <w:tr w14:paraId="573F2D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58" w:hRule="atLeast"/>
          <w:jc w:val="center"/>
        </w:trPr>
        <w:tc>
          <w:tcPr>
            <w:tcW w:w="170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6404AB91">
            <w:pPr>
              <w:spacing w:line="320" w:lineRule="exact"/>
              <w:jc w:val="left"/>
              <w:rPr>
                <w:rFonts w:ascii="仿宋_GB2312" w:hAnsi="仿宋_GB2312" w:eastAsia="仿宋_GB2312" w:cs="仿宋_GB2312"/>
                <w:sz w:val="24"/>
              </w:rPr>
            </w:pPr>
            <w:r>
              <w:rPr>
                <w:rFonts w:hint="eastAsia" w:ascii="仿宋_GB2312" w:hAnsi="仿宋_GB2312" w:eastAsia="仿宋_GB2312" w:cs="仿宋_GB2312"/>
                <w:color w:val="000000"/>
                <w:sz w:val="24"/>
              </w:rPr>
              <w:t>局机关及二级机构汇总</w:t>
            </w:r>
          </w:p>
        </w:tc>
        <w:tc>
          <w:tcPr>
            <w:tcW w:w="1080" w:type="dxa"/>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14:paraId="4DC015CC">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160</w:t>
            </w:r>
          </w:p>
        </w:tc>
        <w:tc>
          <w:tcPr>
            <w:tcW w:w="2435" w:type="dxa"/>
            <w:gridSpan w:val="4"/>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14:paraId="29526B4E">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160</w:t>
            </w:r>
          </w:p>
        </w:tc>
        <w:tc>
          <w:tcPr>
            <w:tcW w:w="3644" w:type="dxa"/>
            <w:gridSpan w:val="7"/>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1C5C4AF3">
            <w:pPr>
              <w:autoSpaceDN w:val="0"/>
              <w:spacing w:line="320" w:lineRule="exact"/>
              <w:jc w:val="center"/>
              <w:textAlignment w:val="center"/>
              <w:rPr>
                <w:rFonts w:ascii="仿宋_GB2312" w:hAnsi="仿宋_GB2312" w:eastAsia="仿宋_GB2312" w:cs="仿宋_GB2312"/>
                <w:color w:val="000000"/>
                <w:sz w:val="24"/>
              </w:rPr>
            </w:pPr>
          </w:p>
        </w:tc>
        <w:tc>
          <w:tcPr>
            <w:tcW w:w="941"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076AA21E">
            <w:pPr>
              <w:autoSpaceDN w:val="0"/>
              <w:spacing w:line="320" w:lineRule="exact"/>
              <w:jc w:val="center"/>
              <w:textAlignment w:val="center"/>
              <w:rPr>
                <w:rFonts w:ascii="仿宋_GB2312" w:hAnsi="仿宋_GB2312" w:eastAsia="仿宋_GB2312" w:cs="仿宋_GB2312"/>
                <w:color w:val="000000"/>
                <w:sz w:val="24"/>
              </w:rPr>
            </w:pPr>
          </w:p>
        </w:tc>
      </w:tr>
      <w:tr w14:paraId="42B13A7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2" w:hRule="atLeast"/>
          <w:jc w:val="center"/>
        </w:trPr>
        <w:tc>
          <w:tcPr>
            <w:tcW w:w="170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71B8A156">
            <w:pPr>
              <w:spacing w:line="320" w:lineRule="exact"/>
              <w:jc w:val="left"/>
              <w:rPr>
                <w:rFonts w:ascii="仿宋_GB2312" w:hAnsi="仿宋_GB2312" w:eastAsia="仿宋_GB2312" w:cs="仿宋_GB2312"/>
                <w:sz w:val="24"/>
              </w:rPr>
            </w:pPr>
            <w:r>
              <w:rPr>
                <w:rFonts w:hint="eastAsia" w:ascii="仿宋_GB2312" w:hAnsi="仿宋_GB2312" w:eastAsia="仿宋_GB2312" w:cs="仿宋_GB2312"/>
                <w:sz w:val="24"/>
              </w:rPr>
              <w:t>1、局机关</w:t>
            </w:r>
          </w:p>
        </w:tc>
        <w:tc>
          <w:tcPr>
            <w:tcW w:w="1080" w:type="dxa"/>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14:paraId="30FFC98F">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160</w:t>
            </w:r>
          </w:p>
        </w:tc>
        <w:tc>
          <w:tcPr>
            <w:tcW w:w="2435" w:type="dxa"/>
            <w:gridSpan w:val="4"/>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14:paraId="21822348">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160</w:t>
            </w:r>
          </w:p>
        </w:tc>
        <w:tc>
          <w:tcPr>
            <w:tcW w:w="3644" w:type="dxa"/>
            <w:gridSpan w:val="7"/>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05F275E2">
            <w:pPr>
              <w:autoSpaceDN w:val="0"/>
              <w:spacing w:line="320" w:lineRule="exact"/>
              <w:jc w:val="center"/>
              <w:textAlignment w:val="center"/>
              <w:rPr>
                <w:rFonts w:ascii="仿宋_GB2312" w:hAnsi="仿宋_GB2312" w:eastAsia="仿宋_GB2312" w:cs="仿宋_GB2312"/>
                <w:color w:val="000000"/>
                <w:sz w:val="24"/>
              </w:rPr>
            </w:pPr>
          </w:p>
        </w:tc>
        <w:tc>
          <w:tcPr>
            <w:tcW w:w="941"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31018846">
            <w:pPr>
              <w:autoSpaceDN w:val="0"/>
              <w:spacing w:line="320" w:lineRule="exact"/>
              <w:jc w:val="center"/>
              <w:textAlignment w:val="center"/>
              <w:rPr>
                <w:rFonts w:ascii="仿宋_GB2312" w:hAnsi="仿宋_GB2312" w:eastAsia="仿宋_GB2312" w:cs="仿宋_GB2312"/>
                <w:color w:val="000000"/>
                <w:sz w:val="24"/>
              </w:rPr>
            </w:pPr>
          </w:p>
        </w:tc>
      </w:tr>
      <w:tr w14:paraId="58659E3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170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4B61F4E1">
            <w:pPr>
              <w:spacing w:line="320" w:lineRule="exact"/>
              <w:jc w:val="left"/>
              <w:rPr>
                <w:rFonts w:ascii="仿宋_GB2312" w:hAnsi="仿宋_GB2312" w:eastAsia="仿宋_GB2312" w:cs="仿宋_GB2312"/>
                <w:sz w:val="24"/>
              </w:rPr>
            </w:pPr>
            <w:r>
              <w:rPr>
                <w:rFonts w:hint="eastAsia" w:ascii="仿宋_GB2312" w:hAnsi="仿宋_GB2312" w:eastAsia="仿宋_GB2312" w:cs="仿宋_GB2312"/>
                <w:sz w:val="24"/>
              </w:rPr>
              <w:t>2、二级机构1</w:t>
            </w:r>
          </w:p>
        </w:tc>
        <w:tc>
          <w:tcPr>
            <w:tcW w:w="1080" w:type="dxa"/>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14:paraId="5DC69F7E">
            <w:pPr>
              <w:autoSpaceDN w:val="0"/>
              <w:spacing w:line="320" w:lineRule="exact"/>
              <w:jc w:val="center"/>
              <w:textAlignment w:val="center"/>
              <w:rPr>
                <w:rFonts w:ascii="仿宋_GB2312" w:hAnsi="仿宋_GB2312" w:eastAsia="仿宋_GB2312" w:cs="仿宋_GB2312"/>
                <w:color w:val="000000"/>
                <w:sz w:val="24"/>
              </w:rPr>
            </w:pPr>
          </w:p>
        </w:tc>
        <w:tc>
          <w:tcPr>
            <w:tcW w:w="2435" w:type="dxa"/>
            <w:gridSpan w:val="4"/>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14:paraId="25E0CF62">
            <w:pPr>
              <w:autoSpaceDN w:val="0"/>
              <w:spacing w:line="320" w:lineRule="exact"/>
              <w:jc w:val="center"/>
              <w:textAlignment w:val="center"/>
              <w:rPr>
                <w:rFonts w:ascii="仿宋_GB2312" w:hAnsi="仿宋_GB2312" w:eastAsia="仿宋_GB2312" w:cs="仿宋_GB2312"/>
                <w:color w:val="000000"/>
                <w:sz w:val="24"/>
              </w:rPr>
            </w:pPr>
          </w:p>
        </w:tc>
        <w:tc>
          <w:tcPr>
            <w:tcW w:w="3644" w:type="dxa"/>
            <w:gridSpan w:val="7"/>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55F9B71E">
            <w:pPr>
              <w:autoSpaceDN w:val="0"/>
              <w:spacing w:line="320" w:lineRule="exact"/>
              <w:jc w:val="center"/>
              <w:textAlignment w:val="center"/>
              <w:rPr>
                <w:rFonts w:ascii="仿宋_GB2312" w:hAnsi="仿宋_GB2312" w:eastAsia="仿宋_GB2312" w:cs="仿宋_GB2312"/>
                <w:color w:val="000000"/>
                <w:sz w:val="24"/>
              </w:rPr>
            </w:pPr>
          </w:p>
        </w:tc>
        <w:tc>
          <w:tcPr>
            <w:tcW w:w="941"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4779DE65">
            <w:pPr>
              <w:autoSpaceDN w:val="0"/>
              <w:spacing w:line="320" w:lineRule="exact"/>
              <w:jc w:val="center"/>
              <w:textAlignment w:val="center"/>
              <w:rPr>
                <w:rFonts w:ascii="仿宋_GB2312" w:hAnsi="仿宋_GB2312" w:eastAsia="仿宋_GB2312" w:cs="仿宋_GB2312"/>
                <w:color w:val="000000"/>
                <w:sz w:val="24"/>
              </w:rPr>
            </w:pPr>
          </w:p>
        </w:tc>
      </w:tr>
      <w:tr w14:paraId="65077D2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6" w:hRule="atLeast"/>
          <w:jc w:val="center"/>
        </w:trPr>
        <w:tc>
          <w:tcPr>
            <w:tcW w:w="170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10B3E2DC">
            <w:pPr>
              <w:spacing w:line="320" w:lineRule="exact"/>
              <w:jc w:val="left"/>
              <w:rPr>
                <w:rFonts w:ascii="仿宋_GB2312" w:hAnsi="仿宋_GB2312" w:eastAsia="仿宋_GB2312" w:cs="仿宋_GB2312"/>
                <w:sz w:val="24"/>
              </w:rPr>
            </w:pPr>
            <w:r>
              <w:rPr>
                <w:rFonts w:hint="eastAsia" w:ascii="仿宋_GB2312" w:hAnsi="仿宋_GB2312" w:eastAsia="仿宋_GB2312" w:cs="仿宋_GB2312"/>
                <w:sz w:val="24"/>
              </w:rPr>
              <w:t>3、二级机构2</w:t>
            </w:r>
          </w:p>
        </w:tc>
        <w:tc>
          <w:tcPr>
            <w:tcW w:w="1080" w:type="dxa"/>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14:paraId="342E9679">
            <w:pPr>
              <w:autoSpaceDN w:val="0"/>
              <w:spacing w:line="320" w:lineRule="exact"/>
              <w:jc w:val="center"/>
              <w:textAlignment w:val="center"/>
              <w:rPr>
                <w:rFonts w:ascii="仿宋_GB2312" w:hAnsi="仿宋_GB2312" w:eastAsia="仿宋_GB2312" w:cs="仿宋_GB2312"/>
                <w:color w:val="000000"/>
                <w:sz w:val="24"/>
              </w:rPr>
            </w:pPr>
          </w:p>
        </w:tc>
        <w:tc>
          <w:tcPr>
            <w:tcW w:w="2435" w:type="dxa"/>
            <w:gridSpan w:val="4"/>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14:paraId="6FF1948B">
            <w:pPr>
              <w:autoSpaceDN w:val="0"/>
              <w:spacing w:line="320" w:lineRule="exact"/>
              <w:jc w:val="center"/>
              <w:textAlignment w:val="center"/>
              <w:rPr>
                <w:rFonts w:ascii="仿宋_GB2312" w:hAnsi="仿宋_GB2312" w:eastAsia="仿宋_GB2312" w:cs="仿宋_GB2312"/>
                <w:color w:val="000000"/>
                <w:sz w:val="24"/>
              </w:rPr>
            </w:pPr>
          </w:p>
        </w:tc>
        <w:tc>
          <w:tcPr>
            <w:tcW w:w="3644" w:type="dxa"/>
            <w:gridSpan w:val="7"/>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4212C70B">
            <w:pPr>
              <w:autoSpaceDN w:val="0"/>
              <w:spacing w:line="320" w:lineRule="exact"/>
              <w:jc w:val="center"/>
              <w:textAlignment w:val="center"/>
              <w:rPr>
                <w:rFonts w:ascii="仿宋_GB2312" w:hAnsi="仿宋_GB2312" w:eastAsia="仿宋_GB2312" w:cs="仿宋_GB2312"/>
                <w:color w:val="000000"/>
                <w:sz w:val="24"/>
              </w:rPr>
            </w:pPr>
          </w:p>
        </w:tc>
        <w:tc>
          <w:tcPr>
            <w:tcW w:w="941"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48AE4EE7">
            <w:pPr>
              <w:autoSpaceDN w:val="0"/>
              <w:spacing w:line="320" w:lineRule="exact"/>
              <w:jc w:val="center"/>
              <w:textAlignment w:val="center"/>
              <w:rPr>
                <w:rFonts w:ascii="仿宋_GB2312" w:hAnsi="仿宋_GB2312" w:eastAsia="仿宋_GB2312" w:cs="仿宋_GB2312"/>
                <w:color w:val="000000"/>
                <w:sz w:val="24"/>
              </w:rPr>
            </w:pPr>
          </w:p>
        </w:tc>
      </w:tr>
      <w:tr w14:paraId="3A20E93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9800" w:type="dxa"/>
            <w:gridSpan w:val="1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11B2F588">
            <w:pPr>
              <w:autoSpaceDN w:val="0"/>
              <w:spacing w:line="320" w:lineRule="exact"/>
              <w:jc w:val="center"/>
              <w:textAlignment w:val="center"/>
              <w:rPr>
                <w:rFonts w:ascii="仿宋_GB2312" w:hAnsi="仿宋_GB2312" w:eastAsia="仿宋_GB2312" w:cs="仿宋_GB2312"/>
                <w:color w:val="000000"/>
                <w:sz w:val="24"/>
              </w:rPr>
            </w:pPr>
            <w:r>
              <w:rPr>
                <w:rFonts w:hint="eastAsia" w:ascii="黑体" w:hAnsi="黑体" w:eastAsia="黑体" w:cs="黑体"/>
                <w:color w:val="000000"/>
                <w:sz w:val="28"/>
                <w:szCs w:val="28"/>
              </w:rPr>
              <w:t>三、部门（单位）整体支出绩效自评情况</w:t>
            </w:r>
          </w:p>
        </w:tc>
      </w:tr>
      <w:tr w14:paraId="62D0392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691" w:hRule="atLeast"/>
          <w:jc w:val="center"/>
        </w:trPr>
        <w:tc>
          <w:tcPr>
            <w:tcW w:w="1441" w:type="dxa"/>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7AABF2CD">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整体支出绩效定性目标及实施计划完成情况</w:t>
            </w:r>
          </w:p>
        </w:tc>
        <w:tc>
          <w:tcPr>
            <w:tcW w:w="3774"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3C5BD718">
            <w:pPr>
              <w:autoSpaceDN w:val="0"/>
              <w:spacing w:line="400" w:lineRule="exact"/>
              <w:jc w:val="lef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目标1：促进城乡文化繁荣发展</w:t>
            </w:r>
          </w:p>
          <w:p w14:paraId="2E88479F">
            <w:pPr>
              <w:autoSpaceDN w:val="0"/>
              <w:spacing w:line="400" w:lineRule="exact"/>
              <w:jc w:val="lef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目标</w:t>
            </w:r>
            <w:r>
              <w:rPr>
                <w:rFonts w:hint="eastAsia" w:ascii="仿宋_GB2312" w:hAnsi="仿宋_GB2312" w:eastAsia="仿宋_GB2312" w:cs="仿宋_GB2312"/>
                <w:color w:val="000000"/>
                <w:sz w:val="24"/>
                <w:lang w:val="en-US" w:eastAsia="zh-CN"/>
              </w:rPr>
              <w:t>2</w:t>
            </w:r>
            <w:r>
              <w:rPr>
                <w:rFonts w:hint="eastAsia" w:ascii="仿宋_GB2312" w:hAnsi="仿宋_GB2312" w:eastAsia="仿宋_GB2312" w:cs="仿宋_GB2312"/>
                <w:color w:val="000000"/>
                <w:sz w:val="24"/>
              </w:rPr>
              <w:t>：三馆全面实施全免费开放，非物文化遗产得到保护</w:t>
            </w:r>
          </w:p>
          <w:p w14:paraId="06EF59A0">
            <w:pPr>
              <w:autoSpaceDN w:val="0"/>
              <w:spacing w:line="400" w:lineRule="exact"/>
              <w:jc w:val="lef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目标</w:t>
            </w:r>
            <w:r>
              <w:rPr>
                <w:rFonts w:hint="eastAsia" w:ascii="仿宋_GB2312" w:hAnsi="仿宋_GB2312" w:eastAsia="仿宋_GB2312" w:cs="仿宋_GB2312"/>
                <w:color w:val="000000"/>
                <w:sz w:val="24"/>
                <w:lang w:val="en-US" w:eastAsia="zh-CN"/>
              </w:rPr>
              <w:t>3</w:t>
            </w:r>
            <w:r>
              <w:rPr>
                <w:rFonts w:hint="eastAsia" w:ascii="仿宋_GB2312" w:hAnsi="仿宋_GB2312" w:eastAsia="仿宋_GB2312" w:cs="仿宋_GB2312"/>
                <w:color w:val="000000"/>
                <w:sz w:val="24"/>
              </w:rPr>
              <w:t>：完善了公共文化示范区创建</w:t>
            </w:r>
          </w:p>
          <w:p w14:paraId="28ABDECC">
            <w:pPr>
              <w:autoSpaceDN w:val="0"/>
              <w:spacing w:line="400" w:lineRule="exact"/>
              <w:jc w:val="left"/>
              <w:textAlignment w:val="center"/>
              <w:rPr>
                <w:rFonts w:hint="eastAsia"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rPr>
              <w:t>目标</w:t>
            </w:r>
            <w:r>
              <w:rPr>
                <w:rFonts w:hint="eastAsia" w:ascii="仿宋_GB2312" w:hAnsi="仿宋_GB2312" w:eastAsia="仿宋_GB2312" w:cs="仿宋_GB2312"/>
                <w:color w:val="000000"/>
                <w:sz w:val="24"/>
                <w:lang w:val="en-US" w:eastAsia="zh-CN"/>
              </w:rPr>
              <w:t>4</w:t>
            </w:r>
            <w:r>
              <w:rPr>
                <w:rFonts w:hint="eastAsia" w:ascii="仿宋_GB2312" w:hAnsi="仿宋_GB2312" w:eastAsia="仿宋_GB2312" w:cs="仿宋_GB2312"/>
                <w:color w:val="000000"/>
                <w:sz w:val="24"/>
              </w:rPr>
              <w:t>：组织全县旅游形象的对外宣传和品牌打造</w:t>
            </w:r>
            <w:r>
              <w:rPr>
                <w:rFonts w:hint="eastAsia" w:ascii="仿宋_GB2312" w:hAnsi="仿宋_GB2312" w:eastAsia="仿宋_GB2312" w:cs="仿宋_GB2312"/>
                <w:color w:val="000000"/>
                <w:sz w:val="24"/>
                <w:lang w:val="en-US" w:eastAsia="zh-CN"/>
              </w:rPr>
              <w:t>,全域旅游成功创建</w:t>
            </w:r>
          </w:p>
          <w:p w14:paraId="76D9EFA3">
            <w:pPr>
              <w:autoSpaceDN w:val="0"/>
              <w:spacing w:line="320" w:lineRule="exact"/>
              <w:jc w:val="center"/>
              <w:textAlignment w:val="center"/>
              <w:rPr>
                <w:rFonts w:ascii="仿宋_GB2312" w:hAnsi="仿宋_GB2312" w:eastAsia="仿宋_GB2312" w:cs="仿宋_GB2312"/>
                <w:color w:val="000000"/>
                <w:sz w:val="24"/>
              </w:rPr>
            </w:pPr>
          </w:p>
        </w:tc>
        <w:tc>
          <w:tcPr>
            <w:tcW w:w="4585" w:type="dxa"/>
            <w:gridSpan w:val="9"/>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7D4E8285">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lang w:val="en-US" w:eastAsia="zh-CN"/>
              </w:rPr>
              <w:t>已</w:t>
            </w:r>
            <w:r>
              <w:rPr>
                <w:rFonts w:hint="eastAsia" w:ascii="仿宋_GB2312" w:hAnsi="仿宋_GB2312" w:eastAsia="仿宋_GB2312" w:cs="仿宋_GB2312"/>
                <w:color w:val="000000"/>
                <w:sz w:val="24"/>
              </w:rPr>
              <w:t>完成</w:t>
            </w:r>
          </w:p>
        </w:tc>
      </w:tr>
      <w:tr w14:paraId="3C3F979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441" w:type="dxa"/>
            <w:vMerge w:val="restart"/>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3690E777">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整体支出</w:t>
            </w:r>
          </w:p>
          <w:p w14:paraId="18AB1E61">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绩效定量目标及实施计划完成情况</w:t>
            </w:r>
          </w:p>
        </w:tc>
        <w:tc>
          <w:tcPr>
            <w:tcW w:w="2973" w:type="dxa"/>
            <w:gridSpan w:val="5"/>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58425480">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评价内容</w:t>
            </w:r>
          </w:p>
        </w:tc>
        <w:tc>
          <w:tcPr>
            <w:tcW w:w="3096"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2E98559B">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绩效目标</w:t>
            </w:r>
          </w:p>
        </w:tc>
        <w:tc>
          <w:tcPr>
            <w:tcW w:w="2290"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0748607F">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完成情况</w:t>
            </w:r>
          </w:p>
        </w:tc>
      </w:tr>
      <w:tr w14:paraId="5F6EC4B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441" w:type="dxa"/>
            <w:vMerge w:val="continue"/>
            <w:tcBorders>
              <w:top w:val="single" w:color="000000" w:sz="4" w:space="0"/>
              <w:left w:val="single" w:color="000000" w:sz="4" w:space="0"/>
              <w:bottom w:val="single" w:color="000000" w:sz="4" w:space="0"/>
              <w:right w:val="single" w:color="000000" w:sz="4" w:space="0"/>
            </w:tcBorders>
            <w:vAlign w:val="center"/>
          </w:tcPr>
          <w:p w14:paraId="7F494A9B">
            <w:pPr>
              <w:widowControl/>
              <w:jc w:val="left"/>
              <w:rPr>
                <w:rFonts w:ascii="仿宋_GB2312" w:hAnsi="仿宋_GB2312" w:eastAsia="仿宋_GB2312" w:cs="仿宋_GB2312"/>
                <w:color w:val="000000"/>
                <w:sz w:val="24"/>
              </w:rPr>
            </w:pPr>
          </w:p>
        </w:tc>
        <w:tc>
          <w:tcPr>
            <w:tcW w:w="1549" w:type="dxa"/>
            <w:gridSpan w:val="3"/>
            <w:vMerge w:val="restart"/>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37116840">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产出目标</w:t>
            </w:r>
          </w:p>
          <w:p w14:paraId="1E958F83">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（部门工作实绩，包含上级部门和市委市政府布置的重点工作、实事任务等，根据部门实际进行调整细化）</w:t>
            </w:r>
          </w:p>
        </w:tc>
        <w:tc>
          <w:tcPr>
            <w:tcW w:w="1424" w:type="dxa"/>
            <w:gridSpan w:val="2"/>
            <w:vMerge w:val="restart"/>
            <w:tcBorders>
              <w:top w:val="single" w:color="000000" w:sz="4" w:space="0"/>
              <w:left w:val="single" w:color="000000" w:sz="4" w:space="0"/>
              <w:right w:val="single" w:color="000000" w:sz="4" w:space="0"/>
            </w:tcBorders>
            <w:tcMar>
              <w:top w:w="0" w:type="dxa"/>
              <w:left w:w="15" w:type="dxa"/>
              <w:bottom w:w="0" w:type="dxa"/>
              <w:right w:w="15" w:type="dxa"/>
            </w:tcMar>
            <w:vAlign w:val="center"/>
          </w:tcPr>
          <w:p w14:paraId="60B6B457">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质量指标</w:t>
            </w:r>
          </w:p>
        </w:tc>
        <w:tc>
          <w:tcPr>
            <w:tcW w:w="3096"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18350ABB">
            <w:pPr>
              <w:spacing w:line="40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eastAsia="仿宋_GB2312"/>
                <w:color w:val="000000"/>
                <w:sz w:val="24"/>
              </w:rPr>
              <w:t>固定资产利用率</w:t>
            </w:r>
          </w:p>
        </w:tc>
        <w:tc>
          <w:tcPr>
            <w:tcW w:w="2290"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48F996D3">
            <w:pPr>
              <w:spacing w:line="400" w:lineRule="exact"/>
              <w:jc w:val="center"/>
              <w:textAlignment w:val="center"/>
              <w:rPr>
                <w:rFonts w:hint="eastAsia" w:ascii="仿宋_GB2312" w:hAnsi="仿宋_GB2312" w:eastAsia="仿宋_GB2312" w:cs="仿宋_GB2312"/>
                <w:b/>
                <w:color w:val="000000"/>
                <w:kern w:val="2"/>
                <w:sz w:val="24"/>
                <w:szCs w:val="24"/>
                <w:lang w:val="en-US" w:eastAsia="zh-CN" w:bidi="ar-SA"/>
              </w:rPr>
            </w:pPr>
            <w:r>
              <w:rPr>
                <w:rFonts w:hint="eastAsia" w:ascii="仿宋_GB2312" w:eastAsia="仿宋_GB2312"/>
                <w:color w:val="000000"/>
                <w:sz w:val="24"/>
              </w:rPr>
              <w:t>100%</w:t>
            </w:r>
          </w:p>
        </w:tc>
      </w:tr>
      <w:tr w14:paraId="5CB0B3C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441" w:type="dxa"/>
            <w:vMerge w:val="continue"/>
            <w:tcBorders>
              <w:top w:val="single" w:color="000000" w:sz="4" w:space="0"/>
              <w:left w:val="single" w:color="000000" w:sz="4" w:space="0"/>
              <w:bottom w:val="single" w:color="000000" w:sz="4" w:space="0"/>
              <w:right w:val="single" w:color="000000" w:sz="4" w:space="0"/>
            </w:tcBorders>
            <w:vAlign w:val="center"/>
          </w:tcPr>
          <w:p w14:paraId="5C9E80A2">
            <w:pPr>
              <w:widowControl/>
              <w:jc w:val="left"/>
              <w:rPr>
                <w:rFonts w:ascii="仿宋_GB2312" w:hAnsi="仿宋_GB2312" w:eastAsia="仿宋_GB2312" w:cs="仿宋_GB2312"/>
                <w:color w:val="000000"/>
                <w:sz w:val="24"/>
              </w:rPr>
            </w:pPr>
          </w:p>
        </w:tc>
        <w:tc>
          <w:tcPr>
            <w:tcW w:w="1549"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17A6A147">
            <w:pPr>
              <w:widowControl/>
              <w:jc w:val="left"/>
              <w:rPr>
                <w:rFonts w:ascii="仿宋_GB2312" w:hAnsi="仿宋_GB2312" w:eastAsia="仿宋_GB2312" w:cs="仿宋_GB2312"/>
                <w:color w:val="000000"/>
                <w:sz w:val="24"/>
              </w:rPr>
            </w:pPr>
          </w:p>
        </w:tc>
        <w:tc>
          <w:tcPr>
            <w:tcW w:w="1424" w:type="dxa"/>
            <w:gridSpan w:val="2"/>
            <w:vMerge w:val="continue"/>
            <w:tcBorders>
              <w:left w:val="single" w:color="000000" w:sz="4" w:space="0"/>
              <w:right w:val="single" w:color="000000" w:sz="4" w:space="0"/>
            </w:tcBorders>
            <w:vAlign w:val="center"/>
          </w:tcPr>
          <w:p w14:paraId="215A9705">
            <w:pPr>
              <w:widowControl/>
              <w:jc w:val="left"/>
              <w:rPr>
                <w:rFonts w:ascii="仿宋_GB2312" w:hAnsi="仿宋_GB2312" w:eastAsia="仿宋_GB2312" w:cs="仿宋_GB2312"/>
                <w:color w:val="000000"/>
                <w:sz w:val="24"/>
              </w:rPr>
            </w:pPr>
          </w:p>
        </w:tc>
        <w:tc>
          <w:tcPr>
            <w:tcW w:w="3096"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3BF41994">
            <w:pPr>
              <w:spacing w:line="40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eastAsia="仿宋_GB2312"/>
                <w:color w:val="000000"/>
                <w:sz w:val="24"/>
              </w:rPr>
              <w:t>三公经费控制率</w:t>
            </w:r>
          </w:p>
        </w:tc>
        <w:tc>
          <w:tcPr>
            <w:tcW w:w="2290"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64CBB2C1">
            <w:pPr>
              <w:spacing w:line="400" w:lineRule="exact"/>
              <w:jc w:val="center"/>
              <w:textAlignment w:val="center"/>
              <w:rPr>
                <w:rFonts w:hint="eastAsia" w:ascii="仿宋_GB2312" w:hAnsi="仿宋_GB2312" w:eastAsia="仿宋_GB2312" w:cs="仿宋_GB2312"/>
                <w:b/>
                <w:color w:val="000000"/>
                <w:kern w:val="2"/>
                <w:sz w:val="24"/>
                <w:szCs w:val="24"/>
                <w:lang w:val="en-US" w:eastAsia="zh-CN" w:bidi="ar-SA"/>
              </w:rPr>
            </w:pPr>
            <w:r>
              <w:rPr>
                <w:rFonts w:hint="eastAsia" w:ascii="仿宋_GB2312" w:eastAsia="仿宋_GB2312"/>
                <w:color w:val="000000"/>
                <w:sz w:val="24"/>
              </w:rPr>
              <w:t>100%</w:t>
            </w:r>
          </w:p>
        </w:tc>
      </w:tr>
      <w:tr w14:paraId="710C004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441" w:type="dxa"/>
            <w:vMerge w:val="continue"/>
            <w:tcBorders>
              <w:top w:val="single" w:color="000000" w:sz="4" w:space="0"/>
              <w:left w:val="single" w:color="000000" w:sz="4" w:space="0"/>
              <w:bottom w:val="single" w:color="000000" w:sz="4" w:space="0"/>
              <w:right w:val="single" w:color="000000" w:sz="4" w:space="0"/>
            </w:tcBorders>
            <w:vAlign w:val="center"/>
          </w:tcPr>
          <w:p w14:paraId="5673BD1E">
            <w:pPr>
              <w:widowControl/>
              <w:jc w:val="left"/>
              <w:rPr>
                <w:rFonts w:ascii="仿宋_GB2312" w:hAnsi="仿宋_GB2312" w:eastAsia="仿宋_GB2312" w:cs="仿宋_GB2312"/>
                <w:color w:val="000000"/>
                <w:sz w:val="24"/>
              </w:rPr>
            </w:pPr>
          </w:p>
        </w:tc>
        <w:tc>
          <w:tcPr>
            <w:tcW w:w="1549"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1AFAC2A4">
            <w:pPr>
              <w:widowControl/>
              <w:jc w:val="left"/>
              <w:rPr>
                <w:rFonts w:ascii="仿宋_GB2312" w:hAnsi="仿宋_GB2312" w:eastAsia="仿宋_GB2312" w:cs="仿宋_GB2312"/>
                <w:color w:val="000000"/>
                <w:sz w:val="24"/>
              </w:rPr>
            </w:pPr>
          </w:p>
        </w:tc>
        <w:tc>
          <w:tcPr>
            <w:tcW w:w="1424" w:type="dxa"/>
            <w:gridSpan w:val="2"/>
            <w:vMerge w:val="continue"/>
            <w:tcBorders>
              <w:left w:val="single" w:color="000000" w:sz="4" w:space="0"/>
              <w:right w:val="single" w:color="000000" w:sz="4" w:space="0"/>
            </w:tcBorders>
            <w:vAlign w:val="center"/>
          </w:tcPr>
          <w:p w14:paraId="0674C1CE">
            <w:pPr>
              <w:widowControl/>
              <w:jc w:val="left"/>
              <w:rPr>
                <w:rFonts w:ascii="仿宋_GB2312" w:hAnsi="仿宋_GB2312" w:eastAsia="仿宋_GB2312" w:cs="仿宋_GB2312"/>
                <w:color w:val="000000"/>
                <w:sz w:val="24"/>
              </w:rPr>
            </w:pPr>
          </w:p>
        </w:tc>
        <w:tc>
          <w:tcPr>
            <w:tcW w:w="3096"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4D2FCE9B">
            <w:pPr>
              <w:spacing w:line="40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eastAsia="仿宋_GB2312"/>
                <w:color w:val="000000"/>
                <w:sz w:val="24"/>
              </w:rPr>
              <w:t>各项经济指标完成率</w:t>
            </w:r>
          </w:p>
        </w:tc>
        <w:tc>
          <w:tcPr>
            <w:tcW w:w="2290"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327ABD5D">
            <w:pPr>
              <w:spacing w:line="400" w:lineRule="exact"/>
              <w:jc w:val="center"/>
              <w:textAlignment w:val="center"/>
              <w:rPr>
                <w:rFonts w:hint="eastAsia" w:ascii="仿宋_GB2312" w:hAnsi="仿宋_GB2312" w:eastAsia="仿宋_GB2312" w:cs="仿宋_GB2312"/>
                <w:b/>
                <w:color w:val="000000"/>
                <w:kern w:val="2"/>
                <w:sz w:val="24"/>
                <w:szCs w:val="24"/>
                <w:lang w:val="en-US" w:eastAsia="zh-CN" w:bidi="ar-SA"/>
              </w:rPr>
            </w:pPr>
            <w:r>
              <w:rPr>
                <w:rFonts w:hint="eastAsia" w:ascii="仿宋_GB2312" w:eastAsia="仿宋_GB2312"/>
                <w:color w:val="000000"/>
                <w:sz w:val="24"/>
              </w:rPr>
              <w:t>100%</w:t>
            </w:r>
          </w:p>
        </w:tc>
      </w:tr>
      <w:tr w14:paraId="211D655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441" w:type="dxa"/>
            <w:vMerge w:val="continue"/>
            <w:tcBorders>
              <w:top w:val="single" w:color="000000" w:sz="4" w:space="0"/>
              <w:left w:val="single" w:color="000000" w:sz="4" w:space="0"/>
              <w:bottom w:val="single" w:color="000000" w:sz="4" w:space="0"/>
              <w:right w:val="single" w:color="000000" w:sz="4" w:space="0"/>
            </w:tcBorders>
            <w:vAlign w:val="center"/>
          </w:tcPr>
          <w:p w14:paraId="5E20108F">
            <w:pPr>
              <w:widowControl/>
              <w:jc w:val="left"/>
              <w:rPr>
                <w:rFonts w:ascii="仿宋_GB2312" w:hAnsi="仿宋_GB2312" w:eastAsia="仿宋_GB2312" w:cs="仿宋_GB2312"/>
                <w:color w:val="000000"/>
                <w:sz w:val="24"/>
              </w:rPr>
            </w:pPr>
          </w:p>
        </w:tc>
        <w:tc>
          <w:tcPr>
            <w:tcW w:w="1549"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4E4E0E7E">
            <w:pPr>
              <w:widowControl/>
              <w:jc w:val="left"/>
              <w:rPr>
                <w:rFonts w:ascii="仿宋_GB2312" w:hAnsi="仿宋_GB2312" w:eastAsia="仿宋_GB2312" w:cs="仿宋_GB2312"/>
                <w:color w:val="000000"/>
                <w:sz w:val="24"/>
              </w:rPr>
            </w:pPr>
          </w:p>
        </w:tc>
        <w:tc>
          <w:tcPr>
            <w:tcW w:w="1424" w:type="dxa"/>
            <w:gridSpan w:val="2"/>
            <w:vMerge w:val="continue"/>
            <w:tcBorders>
              <w:left w:val="single" w:color="000000" w:sz="4" w:space="0"/>
              <w:right w:val="single" w:color="000000" w:sz="4" w:space="0"/>
            </w:tcBorders>
            <w:vAlign w:val="center"/>
          </w:tcPr>
          <w:p w14:paraId="0CF9DFB0">
            <w:pPr>
              <w:widowControl/>
              <w:jc w:val="left"/>
              <w:rPr>
                <w:rFonts w:ascii="仿宋_GB2312" w:hAnsi="仿宋_GB2312" w:eastAsia="仿宋_GB2312" w:cs="仿宋_GB2312"/>
                <w:color w:val="000000"/>
                <w:sz w:val="24"/>
              </w:rPr>
            </w:pPr>
          </w:p>
        </w:tc>
        <w:tc>
          <w:tcPr>
            <w:tcW w:w="3096"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3413652F">
            <w:pPr>
              <w:spacing w:line="40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eastAsia="仿宋_GB2312"/>
                <w:color w:val="000000"/>
                <w:sz w:val="24"/>
              </w:rPr>
              <w:t>政府采购执行率</w:t>
            </w:r>
          </w:p>
        </w:tc>
        <w:tc>
          <w:tcPr>
            <w:tcW w:w="2290"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3FD918BB">
            <w:pPr>
              <w:spacing w:line="400" w:lineRule="exact"/>
              <w:jc w:val="center"/>
              <w:textAlignment w:val="center"/>
              <w:rPr>
                <w:rFonts w:hint="eastAsia" w:ascii="仿宋_GB2312" w:hAnsi="仿宋_GB2312" w:eastAsia="仿宋_GB2312" w:cs="仿宋_GB2312"/>
                <w:b/>
                <w:color w:val="000000"/>
                <w:kern w:val="2"/>
                <w:sz w:val="24"/>
                <w:szCs w:val="24"/>
                <w:lang w:val="en-US" w:eastAsia="zh-CN" w:bidi="ar-SA"/>
              </w:rPr>
            </w:pPr>
            <w:r>
              <w:rPr>
                <w:rFonts w:hint="eastAsia" w:ascii="仿宋_GB2312" w:eastAsia="仿宋_GB2312"/>
                <w:color w:val="000000"/>
                <w:sz w:val="24"/>
              </w:rPr>
              <w:t>100%</w:t>
            </w:r>
          </w:p>
        </w:tc>
      </w:tr>
      <w:tr w14:paraId="229B339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441" w:type="dxa"/>
            <w:vMerge w:val="continue"/>
            <w:tcBorders>
              <w:top w:val="single" w:color="000000" w:sz="4" w:space="0"/>
              <w:left w:val="single" w:color="000000" w:sz="4" w:space="0"/>
              <w:bottom w:val="single" w:color="000000" w:sz="4" w:space="0"/>
              <w:right w:val="single" w:color="000000" w:sz="4" w:space="0"/>
            </w:tcBorders>
            <w:vAlign w:val="center"/>
          </w:tcPr>
          <w:p w14:paraId="0C727713">
            <w:pPr>
              <w:widowControl/>
              <w:jc w:val="left"/>
              <w:rPr>
                <w:rFonts w:ascii="仿宋_GB2312" w:hAnsi="仿宋_GB2312" w:eastAsia="仿宋_GB2312" w:cs="仿宋_GB2312"/>
                <w:color w:val="000000"/>
                <w:sz w:val="24"/>
              </w:rPr>
            </w:pPr>
          </w:p>
        </w:tc>
        <w:tc>
          <w:tcPr>
            <w:tcW w:w="1549"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77C54A10">
            <w:pPr>
              <w:widowControl/>
              <w:jc w:val="left"/>
              <w:rPr>
                <w:rFonts w:ascii="仿宋_GB2312" w:hAnsi="仿宋_GB2312" w:eastAsia="仿宋_GB2312" w:cs="仿宋_GB2312"/>
                <w:color w:val="000000"/>
                <w:sz w:val="24"/>
              </w:rPr>
            </w:pPr>
          </w:p>
        </w:tc>
        <w:tc>
          <w:tcPr>
            <w:tcW w:w="1424" w:type="dxa"/>
            <w:gridSpan w:val="2"/>
            <w:vMerge w:val="continue"/>
            <w:tcBorders>
              <w:left w:val="single" w:color="000000" w:sz="4" w:space="0"/>
              <w:bottom w:val="single" w:color="000000" w:sz="4" w:space="0"/>
              <w:right w:val="single" w:color="000000" w:sz="4" w:space="0"/>
            </w:tcBorders>
            <w:vAlign w:val="center"/>
          </w:tcPr>
          <w:p w14:paraId="06864B17">
            <w:pPr>
              <w:widowControl/>
              <w:jc w:val="left"/>
              <w:rPr>
                <w:rFonts w:ascii="仿宋_GB2312" w:hAnsi="仿宋_GB2312" w:eastAsia="仿宋_GB2312" w:cs="仿宋_GB2312"/>
                <w:color w:val="000000"/>
                <w:sz w:val="24"/>
              </w:rPr>
            </w:pPr>
          </w:p>
        </w:tc>
        <w:tc>
          <w:tcPr>
            <w:tcW w:w="3096"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474EB06D">
            <w:pPr>
              <w:spacing w:line="40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eastAsia="仿宋_GB2312"/>
                <w:color w:val="000000"/>
                <w:sz w:val="24"/>
              </w:rPr>
              <w:t>公务卡刷卡率</w:t>
            </w:r>
          </w:p>
        </w:tc>
        <w:tc>
          <w:tcPr>
            <w:tcW w:w="2290"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2E8FA641">
            <w:pPr>
              <w:spacing w:line="400" w:lineRule="exact"/>
              <w:jc w:val="center"/>
              <w:textAlignment w:val="center"/>
              <w:rPr>
                <w:rFonts w:hint="eastAsia" w:ascii="仿宋_GB2312" w:hAnsi="仿宋_GB2312" w:eastAsia="仿宋_GB2312" w:cs="仿宋_GB2312"/>
                <w:b/>
                <w:color w:val="000000"/>
                <w:kern w:val="2"/>
                <w:sz w:val="24"/>
                <w:szCs w:val="24"/>
                <w:lang w:val="en-US" w:eastAsia="zh-CN" w:bidi="ar-SA"/>
              </w:rPr>
            </w:pPr>
            <w:r>
              <w:rPr>
                <w:rFonts w:hint="eastAsia" w:ascii="仿宋_GB2312" w:eastAsia="仿宋_GB2312"/>
                <w:color w:val="000000"/>
                <w:sz w:val="24"/>
              </w:rPr>
              <w:t>100%</w:t>
            </w:r>
          </w:p>
        </w:tc>
      </w:tr>
      <w:tr w14:paraId="79C8096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441" w:type="dxa"/>
            <w:vMerge w:val="continue"/>
            <w:tcBorders>
              <w:top w:val="single" w:color="000000" w:sz="4" w:space="0"/>
              <w:left w:val="single" w:color="000000" w:sz="4" w:space="0"/>
              <w:bottom w:val="single" w:color="000000" w:sz="4" w:space="0"/>
              <w:right w:val="single" w:color="000000" w:sz="4" w:space="0"/>
            </w:tcBorders>
            <w:vAlign w:val="center"/>
          </w:tcPr>
          <w:p w14:paraId="1E730797">
            <w:pPr>
              <w:widowControl/>
              <w:jc w:val="left"/>
              <w:rPr>
                <w:rFonts w:ascii="仿宋_GB2312" w:hAnsi="仿宋_GB2312" w:eastAsia="仿宋_GB2312" w:cs="仿宋_GB2312"/>
                <w:color w:val="000000"/>
                <w:sz w:val="24"/>
              </w:rPr>
            </w:pPr>
          </w:p>
        </w:tc>
        <w:tc>
          <w:tcPr>
            <w:tcW w:w="1549"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4E30AB76">
            <w:pPr>
              <w:widowControl/>
              <w:jc w:val="left"/>
              <w:rPr>
                <w:rFonts w:ascii="仿宋_GB2312" w:hAnsi="仿宋_GB2312" w:eastAsia="仿宋_GB2312" w:cs="仿宋_GB2312"/>
                <w:color w:val="000000"/>
                <w:sz w:val="24"/>
              </w:rPr>
            </w:pPr>
          </w:p>
        </w:tc>
        <w:tc>
          <w:tcPr>
            <w:tcW w:w="1424" w:type="dxa"/>
            <w:gridSpan w:val="2"/>
            <w:vMerge w:val="restart"/>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2235FD86">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数量指标</w:t>
            </w:r>
          </w:p>
        </w:tc>
        <w:tc>
          <w:tcPr>
            <w:tcW w:w="3096"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1F780052">
            <w:pPr>
              <w:spacing w:line="40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eastAsia="仿宋_GB2312"/>
                <w:color w:val="000000"/>
                <w:sz w:val="24"/>
              </w:rPr>
              <w:t>财政供养人员控制率</w:t>
            </w:r>
          </w:p>
        </w:tc>
        <w:tc>
          <w:tcPr>
            <w:tcW w:w="2290"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6E179766">
            <w:pPr>
              <w:spacing w:line="400" w:lineRule="exact"/>
              <w:jc w:val="center"/>
              <w:textAlignment w:val="center"/>
              <w:rPr>
                <w:rFonts w:hint="eastAsia" w:ascii="仿宋_GB2312" w:hAnsi="仿宋_GB2312" w:eastAsia="仿宋_GB2312" w:cs="仿宋_GB2312"/>
                <w:b/>
                <w:color w:val="000000"/>
                <w:kern w:val="2"/>
                <w:sz w:val="24"/>
                <w:szCs w:val="24"/>
                <w:lang w:val="en-US" w:eastAsia="zh-CN" w:bidi="ar-SA"/>
              </w:rPr>
            </w:pPr>
            <w:r>
              <w:rPr>
                <w:rFonts w:hint="eastAsia" w:ascii="仿宋_GB2312" w:eastAsia="仿宋_GB2312"/>
                <w:color w:val="000000"/>
                <w:sz w:val="24"/>
              </w:rPr>
              <w:t>100%</w:t>
            </w:r>
          </w:p>
        </w:tc>
      </w:tr>
      <w:tr w14:paraId="091A0D4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1" w:hRule="atLeast"/>
          <w:jc w:val="center"/>
        </w:trPr>
        <w:tc>
          <w:tcPr>
            <w:tcW w:w="1441" w:type="dxa"/>
            <w:vMerge w:val="continue"/>
            <w:tcBorders>
              <w:top w:val="single" w:color="000000" w:sz="4" w:space="0"/>
              <w:left w:val="single" w:color="000000" w:sz="4" w:space="0"/>
              <w:bottom w:val="single" w:color="000000" w:sz="4" w:space="0"/>
              <w:right w:val="single" w:color="000000" w:sz="4" w:space="0"/>
            </w:tcBorders>
            <w:vAlign w:val="center"/>
          </w:tcPr>
          <w:p w14:paraId="2E9C41EF">
            <w:pPr>
              <w:widowControl/>
              <w:jc w:val="left"/>
              <w:rPr>
                <w:rFonts w:ascii="仿宋_GB2312" w:hAnsi="仿宋_GB2312" w:eastAsia="仿宋_GB2312" w:cs="仿宋_GB2312"/>
                <w:color w:val="000000"/>
                <w:sz w:val="24"/>
              </w:rPr>
            </w:pPr>
          </w:p>
        </w:tc>
        <w:tc>
          <w:tcPr>
            <w:tcW w:w="1549"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7901E174">
            <w:pPr>
              <w:widowControl/>
              <w:jc w:val="left"/>
              <w:rPr>
                <w:rFonts w:ascii="仿宋_GB2312" w:hAnsi="仿宋_GB2312" w:eastAsia="仿宋_GB2312" w:cs="仿宋_GB2312"/>
                <w:color w:val="000000"/>
                <w:sz w:val="24"/>
              </w:rPr>
            </w:pPr>
          </w:p>
        </w:tc>
        <w:tc>
          <w:tcPr>
            <w:tcW w:w="1424"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1D1FD917">
            <w:pPr>
              <w:widowControl/>
              <w:jc w:val="left"/>
              <w:rPr>
                <w:rFonts w:ascii="仿宋_GB2312" w:hAnsi="仿宋_GB2312" w:eastAsia="仿宋_GB2312" w:cs="仿宋_GB2312"/>
                <w:color w:val="000000"/>
                <w:sz w:val="24"/>
              </w:rPr>
            </w:pPr>
          </w:p>
        </w:tc>
        <w:tc>
          <w:tcPr>
            <w:tcW w:w="3096"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24279BF1">
            <w:pPr>
              <w:spacing w:line="40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eastAsia="仿宋_GB2312"/>
                <w:color w:val="000000"/>
                <w:sz w:val="24"/>
              </w:rPr>
              <w:t>三公经费变动率</w:t>
            </w:r>
          </w:p>
        </w:tc>
        <w:tc>
          <w:tcPr>
            <w:tcW w:w="2290"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069EA322">
            <w:pPr>
              <w:spacing w:line="400" w:lineRule="exact"/>
              <w:jc w:val="center"/>
              <w:textAlignment w:val="center"/>
              <w:rPr>
                <w:rFonts w:hint="eastAsia" w:ascii="仿宋_GB2312" w:hAnsi="仿宋_GB2312" w:eastAsia="仿宋_GB2312" w:cs="仿宋_GB2312"/>
                <w:b/>
                <w:color w:val="000000"/>
                <w:kern w:val="2"/>
                <w:sz w:val="24"/>
                <w:szCs w:val="24"/>
                <w:lang w:val="en-US" w:eastAsia="zh-CN" w:bidi="ar-SA"/>
              </w:rPr>
            </w:pPr>
            <w:r>
              <w:rPr>
                <w:rFonts w:hint="eastAsia" w:ascii="宋体" w:hAnsi="宋体"/>
                <w:color w:val="000000"/>
                <w:sz w:val="24"/>
              </w:rPr>
              <w:t>≦</w:t>
            </w:r>
            <w:r>
              <w:rPr>
                <w:rFonts w:hint="eastAsia" w:ascii="宋体"/>
                <w:color w:val="000000"/>
                <w:sz w:val="24"/>
              </w:rPr>
              <w:t>0</w:t>
            </w:r>
          </w:p>
        </w:tc>
      </w:tr>
      <w:tr w14:paraId="7A45BFF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1" w:hRule="atLeast"/>
          <w:jc w:val="center"/>
        </w:trPr>
        <w:tc>
          <w:tcPr>
            <w:tcW w:w="1441" w:type="dxa"/>
            <w:vMerge w:val="continue"/>
            <w:tcBorders>
              <w:top w:val="single" w:color="000000" w:sz="4" w:space="0"/>
              <w:left w:val="single" w:color="000000" w:sz="4" w:space="0"/>
              <w:bottom w:val="single" w:color="000000" w:sz="4" w:space="0"/>
              <w:right w:val="single" w:color="000000" w:sz="4" w:space="0"/>
            </w:tcBorders>
            <w:vAlign w:val="center"/>
          </w:tcPr>
          <w:p w14:paraId="7B8EFAC3">
            <w:pPr>
              <w:widowControl/>
              <w:jc w:val="left"/>
              <w:rPr>
                <w:rFonts w:ascii="仿宋_GB2312" w:hAnsi="仿宋_GB2312" w:eastAsia="仿宋_GB2312" w:cs="仿宋_GB2312"/>
                <w:color w:val="000000"/>
                <w:sz w:val="24"/>
              </w:rPr>
            </w:pPr>
          </w:p>
        </w:tc>
        <w:tc>
          <w:tcPr>
            <w:tcW w:w="1549"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5258D91E">
            <w:pPr>
              <w:widowControl/>
              <w:jc w:val="left"/>
              <w:rPr>
                <w:rFonts w:ascii="仿宋_GB2312" w:hAnsi="仿宋_GB2312" w:eastAsia="仿宋_GB2312" w:cs="仿宋_GB2312"/>
                <w:color w:val="000000"/>
                <w:sz w:val="24"/>
              </w:rPr>
            </w:pPr>
          </w:p>
        </w:tc>
        <w:tc>
          <w:tcPr>
            <w:tcW w:w="1424"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48A23EC8">
            <w:pPr>
              <w:widowControl/>
              <w:jc w:val="left"/>
              <w:rPr>
                <w:rFonts w:ascii="仿宋_GB2312" w:hAnsi="仿宋_GB2312" w:eastAsia="仿宋_GB2312" w:cs="仿宋_GB2312"/>
                <w:color w:val="000000"/>
                <w:sz w:val="24"/>
              </w:rPr>
            </w:pPr>
          </w:p>
        </w:tc>
        <w:tc>
          <w:tcPr>
            <w:tcW w:w="3096"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1256DF00">
            <w:pPr>
              <w:autoSpaceDN w:val="0"/>
              <w:spacing w:line="320" w:lineRule="exact"/>
              <w:jc w:val="left"/>
              <w:textAlignment w:val="center"/>
              <w:rPr>
                <w:rFonts w:ascii="仿宋_GB2312" w:hAnsi="仿宋_GB2312" w:eastAsia="仿宋_GB2312" w:cs="仿宋_GB2312"/>
                <w:color w:val="000000"/>
                <w:sz w:val="24"/>
              </w:rPr>
            </w:pPr>
          </w:p>
        </w:tc>
        <w:tc>
          <w:tcPr>
            <w:tcW w:w="2290"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3476327F">
            <w:pPr>
              <w:autoSpaceDN w:val="0"/>
              <w:spacing w:line="320" w:lineRule="exact"/>
              <w:jc w:val="center"/>
              <w:textAlignment w:val="center"/>
              <w:rPr>
                <w:rFonts w:ascii="仿宋_GB2312" w:hAnsi="仿宋_GB2312" w:eastAsia="仿宋_GB2312" w:cs="仿宋_GB2312"/>
                <w:b/>
                <w:color w:val="000000"/>
                <w:sz w:val="24"/>
              </w:rPr>
            </w:pPr>
          </w:p>
        </w:tc>
      </w:tr>
      <w:tr w14:paraId="644A5DC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441" w:type="dxa"/>
            <w:vMerge w:val="continue"/>
            <w:tcBorders>
              <w:top w:val="single" w:color="000000" w:sz="4" w:space="0"/>
              <w:left w:val="single" w:color="000000" w:sz="4" w:space="0"/>
              <w:bottom w:val="single" w:color="000000" w:sz="4" w:space="0"/>
              <w:right w:val="single" w:color="000000" w:sz="4" w:space="0"/>
            </w:tcBorders>
            <w:vAlign w:val="center"/>
          </w:tcPr>
          <w:p w14:paraId="65B045E3">
            <w:pPr>
              <w:widowControl/>
              <w:jc w:val="left"/>
              <w:rPr>
                <w:rFonts w:ascii="仿宋_GB2312" w:hAnsi="仿宋_GB2312" w:eastAsia="仿宋_GB2312" w:cs="仿宋_GB2312"/>
                <w:color w:val="000000"/>
                <w:sz w:val="24"/>
              </w:rPr>
            </w:pPr>
          </w:p>
        </w:tc>
        <w:tc>
          <w:tcPr>
            <w:tcW w:w="1549"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249D1DA6">
            <w:pPr>
              <w:widowControl/>
              <w:jc w:val="left"/>
              <w:rPr>
                <w:rFonts w:ascii="仿宋_GB2312" w:hAnsi="仿宋_GB2312" w:eastAsia="仿宋_GB2312" w:cs="仿宋_GB2312"/>
                <w:color w:val="000000"/>
                <w:sz w:val="24"/>
              </w:rPr>
            </w:pPr>
          </w:p>
        </w:tc>
        <w:tc>
          <w:tcPr>
            <w:tcW w:w="1424" w:type="dxa"/>
            <w:gridSpan w:val="2"/>
            <w:vMerge w:val="restart"/>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09280E1B">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时效指标</w:t>
            </w:r>
          </w:p>
        </w:tc>
        <w:tc>
          <w:tcPr>
            <w:tcW w:w="3096"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107D677F">
            <w:pPr>
              <w:autoSpaceDN w:val="0"/>
              <w:spacing w:line="40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执行率</w:t>
            </w:r>
          </w:p>
        </w:tc>
        <w:tc>
          <w:tcPr>
            <w:tcW w:w="2290"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7673F100">
            <w:pPr>
              <w:autoSpaceDN w:val="0"/>
              <w:spacing w:line="40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eastAsia="仿宋_GB2312"/>
                <w:color w:val="000000"/>
                <w:sz w:val="24"/>
              </w:rPr>
              <w:t>100%</w:t>
            </w:r>
          </w:p>
        </w:tc>
      </w:tr>
      <w:tr w14:paraId="5EED8D8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441" w:type="dxa"/>
            <w:vMerge w:val="continue"/>
            <w:tcBorders>
              <w:top w:val="single" w:color="000000" w:sz="4" w:space="0"/>
              <w:left w:val="single" w:color="000000" w:sz="4" w:space="0"/>
              <w:bottom w:val="single" w:color="000000" w:sz="4" w:space="0"/>
              <w:right w:val="single" w:color="000000" w:sz="4" w:space="0"/>
            </w:tcBorders>
            <w:vAlign w:val="center"/>
          </w:tcPr>
          <w:p w14:paraId="7C397113">
            <w:pPr>
              <w:widowControl/>
              <w:jc w:val="left"/>
              <w:rPr>
                <w:rFonts w:ascii="仿宋_GB2312" w:hAnsi="仿宋_GB2312" w:eastAsia="仿宋_GB2312" w:cs="仿宋_GB2312"/>
                <w:color w:val="000000"/>
                <w:sz w:val="24"/>
              </w:rPr>
            </w:pPr>
          </w:p>
        </w:tc>
        <w:tc>
          <w:tcPr>
            <w:tcW w:w="1549"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021D9B42">
            <w:pPr>
              <w:widowControl/>
              <w:jc w:val="left"/>
              <w:rPr>
                <w:rFonts w:ascii="仿宋_GB2312" w:hAnsi="仿宋_GB2312" w:eastAsia="仿宋_GB2312" w:cs="仿宋_GB2312"/>
                <w:color w:val="000000"/>
                <w:sz w:val="24"/>
              </w:rPr>
            </w:pPr>
          </w:p>
        </w:tc>
        <w:tc>
          <w:tcPr>
            <w:tcW w:w="1424"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4CE546CC">
            <w:pPr>
              <w:widowControl/>
              <w:jc w:val="left"/>
              <w:rPr>
                <w:rFonts w:ascii="仿宋_GB2312" w:hAnsi="仿宋_GB2312" w:eastAsia="仿宋_GB2312" w:cs="仿宋_GB2312"/>
                <w:color w:val="000000"/>
                <w:sz w:val="24"/>
              </w:rPr>
            </w:pPr>
          </w:p>
        </w:tc>
        <w:tc>
          <w:tcPr>
            <w:tcW w:w="3096"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2564C359">
            <w:pPr>
              <w:autoSpaceDN w:val="0"/>
              <w:spacing w:line="320" w:lineRule="exact"/>
              <w:jc w:val="left"/>
              <w:textAlignment w:val="center"/>
              <w:rPr>
                <w:rFonts w:ascii="仿宋_GB2312" w:hAnsi="仿宋_GB2312" w:eastAsia="仿宋_GB2312" w:cs="仿宋_GB2312"/>
                <w:color w:val="000000"/>
                <w:sz w:val="24"/>
              </w:rPr>
            </w:pPr>
          </w:p>
        </w:tc>
        <w:tc>
          <w:tcPr>
            <w:tcW w:w="2290"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1C6C5179">
            <w:pPr>
              <w:autoSpaceDN w:val="0"/>
              <w:spacing w:line="320" w:lineRule="exact"/>
              <w:jc w:val="center"/>
              <w:textAlignment w:val="center"/>
              <w:rPr>
                <w:rFonts w:ascii="仿宋_GB2312" w:hAnsi="仿宋_GB2312" w:eastAsia="仿宋_GB2312" w:cs="仿宋_GB2312"/>
                <w:b/>
                <w:color w:val="000000"/>
                <w:sz w:val="24"/>
              </w:rPr>
            </w:pPr>
          </w:p>
        </w:tc>
      </w:tr>
      <w:tr w14:paraId="4C0FF91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2" w:hRule="atLeast"/>
          <w:jc w:val="center"/>
        </w:trPr>
        <w:tc>
          <w:tcPr>
            <w:tcW w:w="1441" w:type="dxa"/>
            <w:vMerge w:val="continue"/>
            <w:tcBorders>
              <w:top w:val="single" w:color="000000" w:sz="4" w:space="0"/>
              <w:left w:val="single" w:color="000000" w:sz="4" w:space="0"/>
              <w:bottom w:val="single" w:color="000000" w:sz="4" w:space="0"/>
              <w:right w:val="single" w:color="000000" w:sz="4" w:space="0"/>
            </w:tcBorders>
            <w:vAlign w:val="center"/>
          </w:tcPr>
          <w:p w14:paraId="494A530C">
            <w:pPr>
              <w:widowControl/>
              <w:jc w:val="left"/>
              <w:rPr>
                <w:rFonts w:ascii="仿宋_GB2312" w:hAnsi="仿宋_GB2312" w:eastAsia="仿宋_GB2312" w:cs="仿宋_GB2312"/>
                <w:color w:val="000000"/>
                <w:sz w:val="24"/>
              </w:rPr>
            </w:pPr>
          </w:p>
        </w:tc>
        <w:tc>
          <w:tcPr>
            <w:tcW w:w="1549"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19C18DDE">
            <w:pPr>
              <w:widowControl/>
              <w:jc w:val="left"/>
              <w:rPr>
                <w:rFonts w:ascii="仿宋_GB2312" w:hAnsi="仿宋_GB2312" w:eastAsia="仿宋_GB2312" w:cs="仿宋_GB2312"/>
                <w:color w:val="000000"/>
                <w:sz w:val="24"/>
              </w:rPr>
            </w:pPr>
          </w:p>
        </w:tc>
        <w:tc>
          <w:tcPr>
            <w:tcW w:w="1424"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0697BD0B">
            <w:pPr>
              <w:widowControl/>
              <w:jc w:val="left"/>
              <w:rPr>
                <w:rFonts w:ascii="仿宋_GB2312" w:hAnsi="仿宋_GB2312" w:eastAsia="仿宋_GB2312" w:cs="仿宋_GB2312"/>
                <w:color w:val="000000"/>
                <w:sz w:val="24"/>
              </w:rPr>
            </w:pPr>
          </w:p>
        </w:tc>
        <w:tc>
          <w:tcPr>
            <w:tcW w:w="3096"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624E4E5D">
            <w:pPr>
              <w:autoSpaceDN w:val="0"/>
              <w:spacing w:line="320" w:lineRule="exact"/>
              <w:jc w:val="left"/>
              <w:textAlignment w:val="center"/>
              <w:rPr>
                <w:rFonts w:ascii="仿宋_GB2312" w:hAnsi="仿宋_GB2312" w:eastAsia="仿宋_GB2312" w:cs="仿宋_GB2312"/>
                <w:color w:val="000000"/>
                <w:sz w:val="24"/>
              </w:rPr>
            </w:pPr>
          </w:p>
        </w:tc>
        <w:tc>
          <w:tcPr>
            <w:tcW w:w="2290"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1BCDFC78">
            <w:pPr>
              <w:autoSpaceDN w:val="0"/>
              <w:spacing w:line="320" w:lineRule="exact"/>
              <w:jc w:val="center"/>
              <w:textAlignment w:val="center"/>
              <w:rPr>
                <w:rFonts w:ascii="仿宋_GB2312" w:hAnsi="仿宋_GB2312" w:eastAsia="仿宋_GB2312" w:cs="仿宋_GB2312"/>
                <w:b/>
                <w:color w:val="000000"/>
                <w:sz w:val="24"/>
              </w:rPr>
            </w:pPr>
          </w:p>
        </w:tc>
      </w:tr>
      <w:tr w14:paraId="341E76D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441" w:type="dxa"/>
            <w:vMerge w:val="continue"/>
            <w:tcBorders>
              <w:top w:val="single" w:color="000000" w:sz="4" w:space="0"/>
              <w:left w:val="single" w:color="000000" w:sz="4" w:space="0"/>
              <w:bottom w:val="single" w:color="000000" w:sz="4" w:space="0"/>
              <w:right w:val="single" w:color="000000" w:sz="4" w:space="0"/>
            </w:tcBorders>
            <w:vAlign w:val="center"/>
          </w:tcPr>
          <w:p w14:paraId="7D6D100D">
            <w:pPr>
              <w:widowControl/>
              <w:jc w:val="left"/>
              <w:rPr>
                <w:rFonts w:ascii="仿宋_GB2312" w:hAnsi="仿宋_GB2312" w:eastAsia="仿宋_GB2312" w:cs="仿宋_GB2312"/>
                <w:color w:val="000000"/>
                <w:sz w:val="24"/>
              </w:rPr>
            </w:pPr>
          </w:p>
        </w:tc>
        <w:tc>
          <w:tcPr>
            <w:tcW w:w="1549"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25B48920">
            <w:pPr>
              <w:widowControl/>
              <w:jc w:val="left"/>
              <w:rPr>
                <w:rFonts w:ascii="仿宋_GB2312" w:hAnsi="仿宋_GB2312" w:eastAsia="仿宋_GB2312" w:cs="仿宋_GB2312"/>
                <w:color w:val="000000"/>
                <w:sz w:val="24"/>
              </w:rPr>
            </w:pPr>
          </w:p>
        </w:tc>
        <w:tc>
          <w:tcPr>
            <w:tcW w:w="1424" w:type="dxa"/>
            <w:gridSpan w:val="2"/>
            <w:vMerge w:val="restart"/>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51EB5138">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成本指标</w:t>
            </w:r>
          </w:p>
        </w:tc>
        <w:tc>
          <w:tcPr>
            <w:tcW w:w="3096"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2D38BD98">
            <w:pPr>
              <w:autoSpaceDN w:val="0"/>
              <w:spacing w:line="320" w:lineRule="exact"/>
              <w:jc w:val="left"/>
              <w:textAlignment w:val="center"/>
              <w:rPr>
                <w:rFonts w:ascii="仿宋_GB2312" w:hAnsi="仿宋_GB2312" w:eastAsia="仿宋_GB2312" w:cs="仿宋_GB2312"/>
                <w:color w:val="000000"/>
                <w:sz w:val="24"/>
              </w:rPr>
            </w:pPr>
            <w:r>
              <w:rPr>
                <w:rFonts w:hint="eastAsia" w:ascii="仿宋_GB2312" w:eastAsia="仿宋_GB2312"/>
                <w:color w:val="000000"/>
                <w:sz w:val="24"/>
              </w:rPr>
              <w:t>财政支出绩效目标</w:t>
            </w:r>
          </w:p>
        </w:tc>
        <w:tc>
          <w:tcPr>
            <w:tcW w:w="2290"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28900DA6">
            <w:pPr>
              <w:autoSpaceDN w:val="0"/>
              <w:spacing w:line="320" w:lineRule="exact"/>
              <w:jc w:val="center"/>
              <w:textAlignment w:val="center"/>
              <w:rPr>
                <w:rFonts w:ascii="仿宋_GB2312" w:hAnsi="仿宋_GB2312" w:eastAsia="仿宋_GB2312" w:cs="仿宋_GB2312"/>
                <w:b/>
                <w:color w:val="000000"/>
                <w:sz w:val="24"/>
              </w:rPr>
            </w:pPr>
            <w:r>
              <w:rPr>
                <w:rFonts w:hint="eastAsia" w:ascii="仿宋_GB2312" w:eastAsia="仿宋_GB2312"/>
                <w:color w:val="000000"/>
                <w:sz w:val="24"/>
              </w:rPr>
              <w:t>100%</w:t>
            </w:r>
          </w:p>
        </w:tc>
      </w:tr>
      <w:tr w14:paraId="46E1F59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97" w:hRule="atLeast"/>
          <w:jc w:val="center"/>
        </w:trPr>
        <w:tc>
          <w:tcPr>
            <w:tcW w:w="1441" w:type="dxa"/>
            <w:vMerge w:val="continue"/>
            <w:tcBorders>
              <w:top w:val="single" w:color="000000" w:sz="4" w:space="0"/>
              <w:left w:val="single" w:color="000000" w:sz="4" w:space="0"/>
              <w:bottom w:val="single" w:color="000000" w:sz="4" w:space="0"/>
              <w:right w:val="single" w:color="000000" w:sz="4" w:space="0"/>
            </w:tcBorders>
            <w:vAlign w:val="center"/>
          </w:tcPr>
          <w:p w14:paraId="07054B32">
            <w:pPr>
              <w:widowControl/>
              <w:jc w:val="left"/>
              <w:rPr>
                <w:rFonts w:ascii="仿宋_GB2312" w:hAnsi="仿宋_GB2312" w:eastAsia="仿宋_GB2312" w:cs="仿宋_GB2312"/>
                <w:color w:val="000000"/>
                <w:sz w:val="24"/>
              </w:rPr>
            </w:pPr>
          </w:p>
        </w:tc>
        <w:tc>
          <w:tcPr>
            <w:tcW w:w="1549"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16E2901F">
            <w:pPr>
              <w:widowControl/>
              <w:jc w:val="left"/>
              <w:rPr>
                <w:rFonts w:ascii="仿宋_GB2312" w:hAnsi="仿宋_GB2312" w:eastAsia="仿宋_GB2312" w:cs="仿宋_GB2312"/>
                <w:color w:val="000000"/>
                <w:sz w:val="24"/>
              </w:rPr>
            </w:pPr>
          </w:p>
        </w:tc>
        <w:tc>
          <w:tcPr>
            <w:tcW w:w="1424"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3F9A6A2D">
            <w:pPr>
              <w:widowControl/>
              <w:jc w:val="left"/>
              <w:rPr>
                <w:rFonts w:ascii="仿宋_GB2312" w:hAnsi="仿宋_GB2312" w:eastAsia="仿宋_GB2312" w:cs="仿宋_GB2312"/>
                <w:color w:val="000000"/>
                <w:sz w:val="24"/>
              </w:rPr>
            </w:pPr>
          </w:p>
        </w:tc>
        <w:tc>
          <w:tcPr>
            <w:tcW w:w="3096"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7A6C4B8C">
            <w:pPr>
              <w:autoSpaceDN w:val="0"/>
              <w:spacing w:line="320" w:lineRule="exact"/>
              <w:jc w:val="left"/>
              <w:textAlignment w:val="center"/>
              <w:rPr>
                <w:rFonts w:ascii="仿宋_GB2312" w:hAnsi="仿宋_GB2312" w:eastAsia="仿宋_GB2312" w:cs="仿宋_GB2312"/>
                <w:color w:val="000000"/>
                <w:sz w:val="24"/>
              </w:rPr>
            </w:pPr>
          </w:p>
        </w:tc>
        <w:tc>
          <w:tcPr>
            <w:tcW w:w="2290"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614B065D">
            <w:pPr>
              <w:autoSpaceDN w:val="0"/>
              <w:spacing w:line="320" w:lineRule="exact"/>
              <w:jc w:val="center"/>
              <w:textAlignment w:val="center"/>
              <w:rPr>
                <w:rFonts w:ascii="仿宋_GB2312" w:hAnsi="仿宋_GB2312" w:eastAsia="仿宋_GB2312" w:cs="仿宋_GB2312"/>
                <w:b/>
                <w:color w:val="000000"/>
                <w:sz w:val="24"/>
              </w:rPr>
            </w:pPr>
          </w:p>
        </w:tc>
      </w:tr>
      <w:tr w14:paraId="53F9C02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57" w:hRule="atLeast"/>
          <w:jc w:val="center"/>
        </w:trPr>
        <w:tc>
          <w:tcPr>
            <w:tcW w:w="1441" w:type="dxa"/>
            <w:vMerge w:val="continue"/>
            <w:tcBorders>
              <w:top w:val="single" w:color="000000" w:sz="4" w:space="0"/>
              <w:left w:val="single" w:color="000000" w:sz="4" w:space="0"/>
              <w:bottom w:val="single" w:color="000000" w:sz="4" w:space="0"/>
              <w:right w:val="single" w:color="000000" w:sz="4" w:space="0"/>
            </w:tcBorders>
            <w:vAlign w:val="center"/>
          </w:tcPr>
          <w:p w14:paraId="5EFA6EAD">
            <w:pPr>
              <w:widowControl/>
              <w:jc w:val="left"/>
              <w:rPr>
                <w:rFonts w:ascii="仿宋_GB2312" w:hAnsi="仿宋_GB2312" w:eastAsia="仿宋_GB2312" w:cs="仿宋_GB2312"/>
                <w:color w:val="000000"/>
                <w:sz w:val="24"/>
              </w:rPr>
            </w:pPr>
          </w:p>
        </w:tc>
        <w:tc>
          <w:tcPr>
            <w:tcW w:w="1549"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66620B6D">
            <w:pPr>
              <w:widowControl/>
              <w:jc w:val="left"/>
              <w:rPr>
                <w:rFonts w:ascii="仿宋_GB2312" w:hAnsi="仿宋_GB2312" w:eastAsia="仿宋_GB2312" w:cs="仿宋_GB2312"/>
                <w:color w:val="000000"/>
                <w:sz w:val="24"/>
              </w:rPr>
            </w:pPr>
          </w:p>
        </w:tc>
        <w:tc>
          <w:tcPr>
            <w:tcW w:w="1424"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7F0C2BED">
            <w:pPr>
              <w:widowControl/>
              <w:jc w:val="left"/>
              <w:rPr>
                <w:rFonts w:ascii="仿宋_GB2312" w:hAnsi="仿宋_GB2312" w:eastAsia="仿宋_GB2312" w:cs="仿宋_GB2312"/>
                <w:color w:val="000000"/>
                <w:sz w:val="24"/>
              </w:rPr>
            </w:pPr>
          </w:p>
        </w:tc>
        <w:tc>
          <w:tcPr>
            <w:tcW w:w="3096"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3EDDE451">
            <w:pPr>
              <w:autoSpaceDN w:val="0"/>
              <w:spacing w:line="320" w:lineRule="exact"/>
              <w:jc w:val="left"/>
              <w:textAlignment w:val="center"/>
              <w:rPr>
                <w:rFonts w:ascii="仿宋_GB2312" w:hAnsi="仿宋_GB2312" w:eastAsia="仿宋_GB2312" w:cs="仿宋_GB2312"/>
                <w:color w:val="000000"/>
                <w:sz w:val="24"/>
              </w:rPr>
            </w:pPr>
          </w:p>
        </w:tc>
        <w:tc>
          <w:tcPr>
            <w:tcW w:w="2290"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486194E7">
            <w:pPr>
              <w:autoSpaceDN w:val="0"/>
              <w:spacing w:line="320" w:lineRule="exact"/>
              <w:jc w:val="center"/>
              <w:textAlignment w:val="center"/>
              <w:rPr>
                <w:rFonts w:ascii="仿宋_GB2312" w:hAnsi="仿宋_GB2312" w:eastAsia="仿宋_GB2312" w:cs="仿宋_GB2312"/>
                <w:b/>
                <w:color w:val="000000"/>
                <w:sz w:val="24"/>
              </w:rPr>
            </w:pPr>
          </w:p>
        </w:tc>
      </w:tr>
      <w:tr w14:paraId="3E5FD98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643" w:hRule="atLeast"/>
          <w:jc w:val="center"/>
        </w:trPr>
        <w:tc>
          <w:tcPr>
            <w:tcW w:w="1441" w:type="dxa"/>
            <w:vMerge w:val="continue"/>
            <w:tcBorders>
              <w:top w:val="single" w:color="000000" w:sz="4" w:space="0"/>
              <w:left w:val="single" w:color="000000" w:sz="4" w:space="0"/>
              <w:bottom w:val="single" w:color="000000" w:sz="4" w:space="0"/>
              <w:right w:val="single" w:color="000000" w:sz="4" w:space="0"/>
            </w:tcBorders>
            <w:vAlign w:val="center"/>
          </w:tcPr>
          <w:p w14:paraId="43E4AB41">
            <w:pPr>
              <w:widowControl/>
              <w:jc w:val="left"/>
              <w:rPr>
                <w:rFonts w:ascii="仿宋_GB2312" w:hAnsi="仿宋_GB2312" w:eastAsia="仿宋_GB2312" w:cs="仿宋_GB2312"/>
                <w:color w:val="000000"/>
                <w:sz w:val="24"/>
              </w:rPr>
            </w:pPr>
          </w:p>
        </w:tc>
        <w:tc>
          <w:tcPr>
            <w:tcW w:w="1549" w:type="dxa"/>
            <w:gridSpan w:val="3"/>
            <w:vMerge w:val="restart"/>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6A47F1EB">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效益目标</w:t>
            </w:r>
          </w:p>
          <w:p w14:paraId="22DAB3AE">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（预期实现的效益）</w:t>
            </w:r>
          </w:p>
        </w:tc>
        <w:tc>
          <w:tcPr>
            <w:tcW w:w="1424"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78F3893F">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社会效益</w:t>
            </w:r>
          </w:p>
        </w:tc>
        <w:tc>
          <w:tcPr>
            <w:tcW w:w="3096"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435D9DA4">
            <w:pPr>
              <w:autoSpaceDN w:val="0"/>
              <w:spacing w:line="320" w:lineRule="exact"/>
              <w:jc w:val="left"/>
              <w:textAlignment w:val="center"/>
              <w:rPr>
                <w:rFonts w:hint="eastAsia" w:ascii="仿宋_GB2312" w:hAnsi="仿宋_GB2312" w:eastAsia="仿宋_GB2312" w:cs="仿宋_GB2312"/>
                <w:color w:val="000000"/>
                <w:sz w:val="24"/>
              </w:rPr>
            </w:pPr>
            <w:r>
              <w:rPr>
                <w:rFonts w:hint="eastAsia" w:ascii="仿宋_GB2312" w:eastAsia="仿宋_GB2312"/>
                <w:color w:val="000000"/>
                <w:sz w:val="24"/>
                <w:lang w:val="en-US" w:eastAsia="zh-CN"/>
              </w:rPr>
              <w:t>1.活</w:t>
            </w:r>
            <w:r>
              <w:rPr>
                <w:rFonts w:hint="eastAsia" w:ascii="仿宋_GB2312" w:eastAsia="仿宋_GB2312"/>
                <w:color w:val="000000"/>
                <w:sz w:val="24"/>
              </w:rPr>
              <w:t>跃了城乡文化生活</w:t>
            </w:r>
          </w:p>
          <w:p w14:paraId="0A7CE0D9">
            <w:pPr>
              <w:autoSpaceDN w:val="0"/>
              <w:spacing w:line="320" w:lineRule="exact"/>
              <w:jc w:val="left"/>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2.</w:t>
            </w:r>
            <w:r>
              <w:rPr>
                <w:rFonts w:hint="eastAsia" w:ascii="仿宋_GB2312" w:eastAsia="仿宋_GB2312"/>
                <w:color w:val="000000"/>
                <w:sz w:val="24"/>
                <w:lang w:val="en-US" w:eastAsia="zh-CN"/>
              </w:rPr>
              <w:t>为加强旅游基础设施建设，促进旅游景区提质升级，加强旅游景点宣传营销，提升岳阳县景区知名度</w:t>
            </w:r>
          </w:p>
          <w:p w14:paraId="71A17467">
            <w:pPr>
              <w:autoSpaceDN w:val="0"/>
              <w:spacing w:line="320" w:lineRule="exact"/>
              <w:jc w:val="left"/>
              <w:textAlignment w:val="center"/>
              <w:rPr>
                <w:rFonts w:ascii="仿宋_GB2312" w:hAnsi="仿宋_GB2312" w:eastAsia="仿宋_GB2312" w:cs="仿宋_GB2312"/>
                <w:color w:val="000000"/>
                <w:sz w:val="24"/>
              </w:rPr>
            </w:pPr>
          </w:p>
        </w:tc>
        <w:tc>
          <w:tcPr>
            <w:tcW w:w="2290"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5B80BC7D">
            <w:pPr>
              <w:autoSpaceDN w:val="0"/>
              <w:spacing w:line="320" w:lineRule="exact"/>
              <w:jc w:val="center"/>
              <w:textAlignment w:val="center"/>
              <w:rPr>
                <w:rFonts w:ascii="仿宋_GB2312" w:hAnsi="仿宋_GB2312" w:eastAsia="仿宋_GB2312" w:cs="仿宋_GB2312"/>
                <w:b/>
                <w:color w:val="000000"/>
                <w:sz w:val="24"/>
              </w:rPr>
            </w:pPr>
            <w:r>
              <w:rPr>
                <w:rFonts w:hint="eastAsia" w:ascii="仿宋_GB2312" w:eastAsia="仿宋_GB2312"/>
                <w:color w:val="000000"/>
                <w:sz w:val="24"/>
                <w:lang w:val="en-US" w:eastAsia="zh-CN"/>
              </w:rPr>
              <w:t>基本完成</w:t>
            </w:r>
          </w:p>
        </w:tc>
      </w:tr>
      <w:tr w14:paraId="10F4723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441" w:type="dxa"/>
            <w:vMerge w:val="continue"/>
            <w:tcBorders>
              <w:top w:val="single" w:color="000000" w:sz="4" w:space="0"/>
              <w:left w:val="single" w:color="000000" w:sz="4" w:space="0"/>
              <w:bottom w:val="single" w:color="000000" w:sz="4" w:space="0"/>
              <w:right w:val="single" w:color="000000" w:sz="4" w:space="0"/>
            </w:tcBorders>
            <w:vAlign w:val="center"/>
          </w:tcPr>
          <w:p w14:paraId="35CBA6BF">
            <w:pPr>
              <w:widowControl/>
              <w:jc w:val="left"/>
              <w:rPr>
                <w:rFonts w:ascii="仿宋_GB2312" w:hAnsi="仿宋_GB2312" w:eastAsia="仿宋_GB2312" w:cs="仿宋_GB2312"/>
                <w:color w:val="000000"/>
                <w:sz w:val="24"/>
              </w:rPr>
            </w:pPr>
          </w:p>
        </w:tc>
        <w:tc>
          <w:tcPr>
            <w:tcW w:w="1549"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01E099B8">
            <w:pPr>
              <w:widowControl/>
              <w:jc w:val="left"/>
              <w:rPr>
                <w:rFonts w:ascii="仿宋_GB2312" w:hAnsi="仿宋_GB2312" w:eastAsia="仿宋_GB2312" w:cs="仿宋_GB2312"/>
                <w:color w:val="000000"/>
                <w:sz w:val="24"/>
              </w:rPr>
            </w:pPr>
          </w:p>
        </w:tc>
        <w:tc>
          <w:tcPr>
            <w:tcW w:w="1424"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7D8B48B7">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经济效益</w:t>
            </w:r>
          </w:p>
        </w:tc>
        <w:tc>
          <w:tcPr>
            <w:tcW w:w="3096"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39DE8F0A">
            <w:pPr>
              <w:autoSpaceDN w:val="0"/>
              <w:spacing w:line="320" w:lineRule="exact"/>
              <w:jc w:val="left"/>
              <w:textAlignment w:val="center"/>
              <w:rPr>
                <w:rFonts w:ascii="仿宋_GB2312" w:hAnsi="仿宋_GB2312" w:eastAsia="仿宋_GB2312" w:cs="仿宋_GB2312"/>
                <w:color w:val="000000"/>
                <w:sz w:val="24"/>
              </w:rPr>
            </w:pPr>
            <w:r>
              <w:rPr>
                <w:rFonts w:hint="eastAsia" w:ascii="仿宋_GB2312" w:eastAsia="仿宋_GB2312"/>
                <w:color w:val="000000"/>
                <w:sz w:val="24"/>
              </w:rPr>
              <w:t>解决了剩余劳动力的就业，增加了农民收入，全面带动了岳阳县都市农业休闲产业的蓬勃发展</w:t>
            </w:r>
          </w:p>
        </w:tc>
        <w:tc>
          <w:tcPr>
            <w:tcW w:w="2290"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7C3E2CB4">
            <w:pPr>
              <w:autoSpaceDN w:val="0"/>
              <w:spacing w:line="320" w:lineRule="exact"/>
              <w:jc w:val="center"/>
              <w:textAlignment w:val="center"/>
              <w:rPr>
                <w:rFonts w:ascii="仿宋_GB2312" w:hAnsi="仿宋_GB2312" w:eastAsia="仿宋_GB2312" w:cs="仿宋_GB2312"/>
                <w:b/>
                <w:color w:val="000000"/>
                <w:sz w:val="24"/>
              </w:rPr>
            </w:pPr>
            <w:r>
              <w:rPr>
                <w:rFonts w:hint="eastAsia" w:ascii="仿宋_GB2312" w:eastAsia="仿宋_GB2312"/>
                <w:color w:val="000000"/>
                <w:sz w:val="24"/>
                <w:lang w:val="en-US" w:eastAsia="zh-CN"/>
              </w:rPr>
              <w:t>基本完成</w:t>
            </w:r>
          </w:p>
        </w:tc>
      </w:tr>
      <w:tr w14:paraId="4316176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74" w:hRule="atLeast"/>
          <w:jc w:val="center"/>
        </w:trPr>
        <w:tc>
          <w:tcPr>
            <w:tcW w:w="1441" w:type="dxa"/>
            <w:vMerge w:val="continue"/>
            <w:tcBorders>
              <w:top w:val="single" w:color="000000" w:sz="4" w:space="0"/>
              <w:left w:val="single" w:color="000000" w:sz="4" w:space="0"/>
              <w:bottom w:val="single" w:color="000000" w:sz="4" w:space="0"/>
              <w:right w:val="single" w:color="000000" w:sz="4" w:space="0"/>
            </w:tcBorders>
            <w:vAlign w:val="center"/>
          </w:tcPr>
          <w:p w14:paraId="29D6D23C">
            <w:pPr>
              <w:widowControl/>
              <w:jc w:val="left"/>
              <w:rPr>
                <w:rFonts w:ascii="仿宋_GB2312" w:hAnsi="仿宋_GB2312" w:eastAsia="仿宋_GB2312" w:cs="仿宋_GB2312"/>
                <w:color w:val="000000"/>
                <w:sz w:val="24"/>
              </w:rPr>
            </w:pPr>
          </w:p>
        </w:tc>
        <w:tc>
          <w:tcPr>
            <w:tcW w:w="1549"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0F2BAB44">
            <w:pPr>
              <w:widowControl/>
              <w:jc w:val="left"/>
              <w:rPr>
                <w:rFonts w:ascii="仿宋_GB2312" w:hAnsi="仿宋_GB2312" w:eastAsia="仿宋_GB2312" w:cs="仿宋_GB2312"/>
                <w:color w:val="000000"/>
                <w:sz w:val="24"/>
              </w:rPr>
            </w:pPr>
          </w:p>
        </w:tc>
        <w:tc>
          <w:tcPr>
            <w:tcW w:w="1424"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48A35A47">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生态效益</w:t>
            </w:r>
          </w:p>
        </w:tc>
        <w:tc>
          <w:tcPr>
            <w:tcW w:w="3096"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03B415BC">
            <w:pPr>
              <w:autoSpaceDN w:val="0"/>
              <w:spacing w:line="320" w:lineRule="exact"/>
              <w:jc w:val="lef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旅游景区倡导绿色环保,生态效益指标</w:t>
            </w:r>
          </w:p>
          <w:p w14:paraId="39AF1DAF">
            <w:pPr>
              <w:autoSpaceDN w:val="0"/>
              <w:spacing w:line="320" w:lineRule="exact"/>
              <w:jc w:val="left"/>
              <w:textAlignment w:val="center"/>
              <w:rPr>
                <w:rFonts w:ascii="仿宋_GB2312" w:hAnsi="仿宋_GB2312" w:eastAsia="仿宋_GB2312" w:cs="仿宋_GB2312"/>
                <w:color w:val="000000"/>
                <w:sz w:val="24"/>
              </w:rPr>
            </w:pPr>
          </w:p>
        </w:tc>
        <w:tc>
          <w:tcPr>
            <w:tcW w:w="2290"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0D79ADB2">
            <w:pPr>
              <w:autoSpaceDN w:val="0"/>
              <w:spacing w:line="320" w:lineRule="exact"/>
              <w:jc w:val="center"/>
              <w:textAlignment w:val="center"/>
              <w:rPr>
                <w:rFonts w:ascii="仿宋_GB2312" w:hAnsi="仿宋_GB2312" w:eastAsia="仿宋_GB2312" w:cs="仿宋_GB2312"/>
                <w:b/>
                <w:color w:val="000000"/>
                <w:sz w:val="24"/>
              </w:rPr>
            </w:pPr>
            <w:r>
              <w:rPr>
                <w:rFonts w:hint="eastAsia" w:ascii="仿宋_GB2312" w:eastAsia="仿宋_GB2312"/>
                <w:color w:val="000000"/>
                <w:sz w:val="24"/>
              </w:rPr>
              <w:t>100%</w:t>
            </w:r>
          </w:p>
        </w:tc>
      </w:tr>
      <w:tr w14:paraId="6CC0764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441" w:type="dxa"/>
            <w:vMerge w:val="continue"/>
            <w:tcBorders>
              <w:top w:val="single" w:color="000000" w:sz="4" w:space="0"/>
              <w:left w:val="single" w:color="000000" w:sz="4" w:space="0"/>
              <w:bottom w:val="single" w:color="000000" w:sz="4" w:space="0"/>
              <w:right w:val="single" w:color="000000" w:sz="4" w:space="0"/>
            </w:tcBorders>
            <w:vAlign w:val="center"/>
          </w:tcPr>
          <w:p w14:paraId="6822328F">
            <w:pPr>
              <w:widowControl/>
              <w:jc w:val="left"/>
              <w:rPr>
                <w:rFonts w:ascii="仿宋_GB2312" w:hAnsi="仿宋_GB2312" w:eastAsia="仿宋_GB2312" w:cs="仿宋_GB2312"/>
                <w:color w:val="000000"/>
                <w:sz w:val="24"/>
              </w:rPr>
            </w:pPr>
          </w:p>
        </w:tc>
        <w:tc>
          <w:tcPr>
            <w:tcW w:w="1549"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1C3A3476">
            <w:pPr>
              <w:widowControl/>
              <w:jc w:val="left"/>
              <w:rPr>
                <w:rFonts w:ascii="仿宋_GB2312" w:hAnsi="仿宋_GB2312" w:eastAsia="仿宋_GB2312" w:cs="仿宋_GB2312"/>
                <w:color w:val="000000"/>
                <w:sz w:val="24"/>
              </w:rPr>
            </w:pPr>
          </w:p>
        </w:tc>
        <w:tc>
          <w:tcPr>
            <w:tcW w:w="1424"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30EDA779">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社会公众或服务对象满意度</w:t>
            </w:r>
          </w:p>
        </w:tc>
        <w:tc>
          <w:tcPr>
            <w:tcW w:w="3096"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098EA25F">
            <w:pPr>
              <w:autoSpaceDN w:val="0"/>
              <w:spacing w:line="320" w:lineRule="exact"/>
              <w:jc w:val="left"/>
              <w:textAlignment w:val="center"/>
              <w:rPr>
                <w:rFonts w:ascii="仿宋_GB2312" w:hAnsi="仿宋_GB2312" w:eastAsia="仿宋_GB2312" w:cs="仿宋_GB2312"/>
                <w:color w:val="000000"/>
                <w:sz w:val="24"/>
              </w:rPr>
            </w:pPr>
            <w:r>
              <w:rPr>
                <w:rFonts w:hint="eastAsia" w:ascii="仿宋_GB2312" w:eastAsia="仿宋_GB2312"/>
                <w:color w:val="000000"/>
                <w:sz w:val="24"/>
              </w:rPr>
              <w:t>社会公众或服务对象</w:t>
            </w:r>
          </w:p>
        </w:tc>
        <w:tc>
          <w:tcPr>
            <w:tcW w:w="2290"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36DC5B2E">
            <w:pPr>
              <w:autoSpaceDN w:val="0"/>
              <w:spacing w:line="320" w:lineRule="exact"/>
              <w:jc w:val="center"/>
              <w:textAlignment w:val="center"/>
              <w:rPr>
                <w:rFonts w:ascii="仿宋_GB2312" w:hAnsi="仿宋_GB2312" w:eastAsia="仿宋_GB2312" w:cs="仿宋_GB2312"/>
                <w:b/>
                <w:color w:val="000000"/>
                <w:sz w:val="24"/>
              </w:rPr>
            </w:pPr>
            <w:r>
              <w:rPr>
                <w:rFonts w:hint="eastAsia" w:ascii="仿宋_GB2312" w:eastAsia="仿宋_GB2312"/>
                <w:color w:val="000000"/>
                <w:sz w:val="24"/>
                <w:lang w:val="en-US" w:eastAsia="zh-CN"/>
              </w:rPr>
              <w:t>98</w:t>
            </w:r>
            <w:r>
              <w:rPr>
                <w:rFonts w:hint="eastAsia" w:ascii="仿宋_GB2312" w:eastAsia="仿宋_GB2312"/>
                <w:color w:val="000000"/>
                <w:sz w:val="24"/>
              </w:rPr>
              <w:t>%</w:t>
            </w:r>
          </w:p>
        </w:tc>
      </w:tr>
      <w:tr w14:paraId="37683BC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2990"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54C6D131">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绩效自评综合得分</w:t>
            </w:r>
          </w:p>
        </w:tc>
        <w:tc>
          <w:tcPr>
            <w:tcW w:w="6810" w:type="dxa"/>
            <w:gridSpan w:val="1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3962DA71">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98</w:t>
            </w:r>
          </w:p>
        </w:tc>
      </w:tr>
      <w:tr w14:paraId="73189BA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2990"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5A495C46">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评价等次</w:t>
            </w:r>
          </w:p>
        </w:tc>
        <w:tc>
          <w:tcPr>
            <w:tcW w:w="6810" w:type="dxa"/>
            <w:gridSpan w:val="1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58BBB53B">
            <w:pPr>
              <w:autoSpaceDN w:val="0"/>
              <w:spacing w:line="320" w:lineRule="exact"/>
              <w:jc w:val="center"/>
              <w:textAlignment w:val="center"/>
              <w:rPr>
                <w:rFonts w:ascii="仿宋_GB2312" w:hAnsi="仿宋_GB2312" w:eastAsia="仿宋_GB2312" w:cs="仿宋_GB2312"/>
                <w:color w:val="000000"/>
                <w:sz w:val="24"/>
              </w:rPr>
            </w:pPr>
          </w:p>
        </w:tc>
      </w:tr>
      <w:tr w14:paraId="0D0B5B5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9800" w:type="dxa"/>
            <w:gridSpan w:val="1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074A9FEA">
            <w:pPr>
              <w:autoSpaceDN w:val="0"/>
              <w:spacing w:line="320" w:lineRule="exact"/>
              <w:jc w:val="center"/>
              <w:textAlignment w:val="center"/>
              <w:rPr>
                <w:rFonts w:ascii="仿宋_GB2312" w:hAnsi="仿宋_GB2312" w:eastAsia="仿宋_GB2312" w:cs="仿宋_GB2312"/>
                <w:color w:val="000000"/>
                <w:sz w:val="24"/>
              </w:rPr>
            </w:pPr>
            <w:r>
              <w:rPr>
                <w:rFonts w:hint="eastAsia" w:ascii="黑体" w:hAnsi="黑体" w:eastAsia="黑体" w:cs="黑体"/>
                <w:color w:val="000000"/>
                <w:sz w:val="28"/>
                <w:szCs w:val="28"/>
              </w:rPr>
              <w:t>四、评价人员</w:t>
            </w:r>
          </w:p>
        </w:tc>
      </w:tr>
      <w:tr w14:paraId="3A934E7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70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75D065ED">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姓  名</w:t>
            </w:r>
          </w:p>
        </w:tc>
        <w:tc>
          <w:tcPr>
            <w:tcW w:w="3515" w:type="dxa"/>
            <w:gridSpan w:val="5"/>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626C3ABD">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职务/职称</w:t>
            </w:r>
          </w:p>
        </w:tc>
        <w:tc>
          <w:tcPr>
            <w:tcW w:w="2799"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7251F310">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单  位</w:t>
            </w:r>
          </w:p>
        </w:tc>
        <w:tc>
          <w:tcPr>
            <w:tcW w:w="1786" w:type="dxa"/>
            <w:gridSpan w:val="5"/>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1249FE1C">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签  字</w:t>
            </w:r>
          </w:p>
        </w:tc>
      </w:tr>
      <w:tr w14:paraId="026F202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170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3CA92F35">
            <w:pPr>
              <w:autoSpaceDN w:val="0"/>
              <w:spacing w:line="400" w:lineRule="exact"/>
              <w:jc w:val="center"/>
              <w:textAlignment w:val="center"/>
              <w:rPr>
                <w:rFonts w:hint="default"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邹三龙</w:t>
            </w:r>
          </w:p>
        </w:tc>
        <w:tc>
          <w:tcPr>
            <w:tcW w:w="3515" w:type="dxa"/>
            <w:gridSpan w:val="5"/>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3D30FFD4">
            <w:pPr>
              <w:autoSpaceDN w:val="0"/>
              <w:spacing w:line="40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lang w:val="en-US" w:eastAsia="zh-CN"/>
              </w:rPr>
              <w:t>局长</w:t>
            </w:r>
          </w:p>
        </w:tc>
        <w:tc>
          <w:tcPr>
            <w:tcW w:w="2799"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55B18A54">
            <w:pPr>
              <w:autoSpaceDN w:val="0"/>
              <w:spacing w:line="40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岳阳县文</w:t>
            </w:r>
            <w:r>
              <w:rPr>
                <w:rFonts w:hint="eastAsia" w:ascii="仿宋_GB2312" w:hAnsi="仿宋_GB2312" w:eastAsia="仿宋_GB2312" w:cs="仿宋_GB2312"/>
                <w:color w:val="000000"/>
                <w:sz w:val="24"/>
                <w:lang w:val="en-US" w:eastAsia="zh-CN"/>
              </w:rPr>
              <w:t>旅</w:t>
            </w:r>
            <w:r>
              <w:rPr>
                <w:rFonts w:hint="eastAsia" w:ascii="仿宋_GB2312" w:hAnsi="仿宋_GB2312" w:eastAsia="仿宋_GB2312" w:cs="仿宋_GB2312"/>
                <w:color w:val="000000"/>
                <w:sz w:val="24"/>
              </w:rPr>
              <w:t>广</w:t>
            </w:r>
            <w:r>
              <w:rPr>
                <w:rFonts w:hint="eastAsia" w:ascii="仿宋_GB2312" w:hAnsi="仿宋_GB2312" w:eastAsia="仿宋_GB2312" w:cs="仿宋_GB2312"/>
                <w:color w:val="000000"/>
                <w:sz w:val="24"/>
                <w:lang w:val="en-US" w:eastAsia="zh-CN"/>
              </w:rPr>
              <w:t>电</w:t>
            </w:r>
            <w:r>
              <w:rPr>
                <w:rFonts w:hint="eastAsia" w:ascii="仿宋_GB2312" w:hAnsi="仿宋_GB2312" w:eastAsia="仿宋_GB2312" w:cs="仿宋_GB2312"/>
                <w:color w:val="000000"/>
                <w:sz w:val="24"/>
              </w:rPr>
              <w:t>局</w:t>
            </w:r>
          </w:p>
        </w:tc>
        <w:tc>
          <w:tcPr>
            <w:tcW w:w="1786" w:type="dxa"/>
            <w:gridSpan w:val="5"/>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33142EFA">
            <w:pPr>
              <w:autoSpaceDN w:val="0"/>
              <w:spacing w:line="320" w:lineRule="exact"/>
              <w:jc w:val="center"/>
              <w:textAlignment w:val="center"/>
              <w:rPr>
                <w:rFonts w:ascii="仿宋_GB2312" w:hAnsi="仿宋_GB2312" w:eastAsia="仿宋_GB2312" w:cs="仿宋_GB2312"/>
                <w:color w:val="000000"/>
                <w:sz w:val="24"/>
              </w:rPr>
            </w:pPr>
          </w:p>
        </w:tc>
      </w:tr>
      <w:tr w14:paraId="02EAABC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170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363D8150">
            <w:pPr>
              <w:autoSpaceDN w:val="0"/>
              <w:spacing w:line="40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lang w:val="en-US" w:eastAsia="zh-CN"/>
              </w:rPr>
              <w:t xml:space="preserve">  袁   </w:t>
            </w:r>
            <w:r>
              <w:rPr>
                <w:rFonts w:hint="eastAsia" w:ascii="仿宋_GB2312" w:hAnsi="仿宋_GB2312" w:eastAsia="仿宋_GB2312" w:cs="仿宋_GB2312"/>
                <w:color w:val="000000"/>
                <w:sz w:val="24"/>
              </w:rPr>
              <w:t>正</w:t>
            </w:r>
          </w:p>
        </w:tc>
        <w:tc>
          <w:tcPr>
            <w:tcW w:w="3515" w:type="dxa"/>
            <w:gridSpan w:val="5"/>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7835A714">
            <w:pPr>
              <w:autoSpaceDN w:val="0"/>
              <w:spacing w:line="40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副局长</w:t>
            </w:r>
          </w:p>
        </w:tc>
        <w:tc>
          <w:tcPr>
            <w:tcW w:w="2799"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1F7D09C9">
            <w:pPr>
              <w:autoSpaceDN w:val="0"/>
              <w:spacing w:line="40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岳阳县文</w:t>
            </w:r>
            <w:r>
              <w:rPr>
                <w:rFonts w:hint="eastAsia" w:ascii="仿宋_GB2312" w:hAnsi="仿宋_GB2312" w:eastAsia="仿宋_GB2312" w:cs="仿宋_GB2312"/>
                <w:color w:val="000000"/>
                <w:sz w:val="24"/>
                <w:lang w:val="en-US" w:eastAsia="zh-CN"/>
              </w:rPr>
              <w:t>旅</w:t>
            </w:r>
            <w:r>
              <w:rPr>
                <w:rFonts w:hint="eastAsia" w:ascii="仿宋_GB2312" w:hAnsi="仿宋_GB2312" w:eastAsia="仿宋_GB2312" w:cs="仿宋_GB2312"/>
                <w:color w:val="000000"/>
                <w:sz w:val="24"/>
              </w:rPr>
              <w:t>广</w:t>
            </w:r>
            <w:r>
              <w:rPr>
                <w:rFonts w:hint="eastAsia" w:ascii="仿宋_GB2312" w:hAnsi="仿宋_GB2312" w:eastAsia="仿宋_GB2312" w:cs="仿宋_GB2312"/>
                <w:color w:val="000000"/>
                <w:sz w:val="24"/>
                <w:lang w:val="en-US" w:eastAsia="zh-CN"/>
              </w:rPr>
              <w:t>电</w:t>
            </w:r>
            <w:r>
              <w:rPr>
                <w:rFonts w:hint="eastAsia" w:ascii="仿宋_GB2312" w:hAnsi="仿宋_GB2312" w:eastAsia="仿宋_GB2312" w:cs="仿宋_GB2312"/>
                <w:color w:val="000000"/>
                <w:sz w:val="24"/>
              </w:rPr>
              <w:t>局</w:t>
            </w:r>
          </w:p>
        </w:tc>
        <w:tc>
          <w:tcPr>
            <w:tcW w:w="1786" w:type="dxa"/>
            <w:gridSpan w:val="5"/>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0EE9370D">
            <w:pPr>
              <w:autoSpaceDN w:val="0"/>
              <w:spacing w:line="320" w:lineRule="exact"/>
              <w:jc w:val="center"/>
              <w:textAlignment w:val="center"/>
              <w:rPr>
                <w:rFonts w:ascii="仿宋_GB2312" w:hAnsi="仿宋_GB2312" w:eastAsia="仿宋_GB2312" w:cs="仿宋_GB2312"/>
                <w:color w:val="000000"/>
                <w:sz w:val="24"/>
              </w:rPr>
            </w:pPr>
          </w:p>
        </w:tc>
      </w:tr>
      <w:tr w14:paraId="597CB4C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170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378ABA21">
            <w:pPr>
              <w:autoSpaceDN w:val="0"/>
              <w:spacing w:line="400" w:lineRule="exact"/>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lang w:val="en-US" w:eastAsia="zh-CN"/>
              </w:rPr>
              <w:t xml:space="preserve">    周九红</w:t>
            </w:r>
          </w:p>
        </w:tc>
        <w:tc>
          <w:tcPr>
            <w:tcW w:w="3515" w:type="dxa"/>
            <w:gridSpan w:val="5"/>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0859E00A">
            <w:pPr>
              <w:autoSpaceDN w:val="0"/>
              <w:spacing w:line="40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财务股长</w:t>
            </w:r>
          </w:p>
        </w:tc>
        <w:tc>
          <w:tcPr>
            <w:tcW w:w="2799"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70C6FECA">
            <w:pPr>
              <w:autoSpaceDN w:val="0"/>
              <w:spacing w:line="40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岳阳县文</w:t>
            </w:r>
            <w:r>
              <w:rPr>
                <w:rFonts w:hint="eastAsia" w:ascii="仿宋_GB2312" w:hAnsi="仿宋_GB2312" w:eastAsia="仿宋_GB2312" w:cs="仿宋_GB2312"/>
                <w:color w:val="000000"/>
                <w:sz w:val="24"/>
                <w:lang w:val="en-US" w:eastAsia="zh-CN"/>
              </w:rPr>
              <w:t>旅</w:t>
            </w:r>
            <w:r>
              <w:rPr>
                <w:rFonts w:hint="eastAsia" w:ascii="仿宋_GB2312" w:hAnsi="仿宋_GB2312" w:eastAsia="仿宋_GB2312" w:cs="仿宋_GB2312"/>
                <w:color w:val="000000"/>
                <w:sz w:val="24"/>
              </w:rPr>
              <w:t>广</w:t>
            </w:r>
            <w:r>
              <w:rPr>
                <w:rFonts w:hint="eastAsia" w:ascii="仿宋_GB2312" w:hAnsi="仿宋_GB2312" w:eastAsia="仿宋_GB2312" w:cs="仿宋_GB2312"/>
                <w:color w:val="000000"/>
                <w:sz w:val="24"/>
                <w:lang w:val="en-US" w:eastAsia="zh-CN"/>
              </w:rPr>
              <w:t>电</w:t>
            </w:r>
            <w:r>
              <w:rPr>
                <w:rFonts w:hint="eastAsia" w:ascii="仿宋_GB2312" w:hAnsi="仿宋_GB2312" w:eastAsia="仿宋_GB2312" w:cs="仿宋_GB2312"/>
                <w:color w:val="000000"/>
                <w:sz w:val="24"/>
              </w:rPr>
              <w:t>局</w:t>
            </w:r>
          </w:p>
        </w:tc>
        <w:tc>
          <w:tcPr>
            <w:tcW w:w="1786" w:type="dxa"/>
            <w:gridSpan w:val="5"/>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3EBD3AD5">
            <w:pPr>
              <w:autoSpaceDN w:val="0"/>
              <w:spacing w:line="320" w:lineRule="exact"/>
              <w:jc w:val="center"/>
              <w:textAlignment w:val="center"/>
              <w:rPr>
                <w:rFonts w:ascii="仿宋_GB2312" w:hAnsi="仿宋_GB2312" w:eastAsia="仿宋_GB2312" w:cs="仿宋_GB2312"/>
                <w:color w:val="000000"/>
                <w:sz w:val="24"/>
              </w:rPr>
            </w:pPr>
          </w:p>
        </w:tc>
      </w:tr>
      <w:tr w14:paraId="0A53A12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170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3815A898">
            <w:pPr>
              <w:autoSpaceDN w:val="0"/>
              <w:spacing w:line="40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李</w:t>
            </w:r>
            <w:r>
              <w:rPr>
                <w:rFonts w:hint="eastAsia" w:ascii="仿宋_GB2312" w:hAnsi="仿宋_GB2312" w:eastAsia="仿宋_GB2312" w:cs="仿宋_GB2312"/>
                <w:color w:val="000000"/>
                <w:sz w:val="24"/>
                <w:lang w:val="en-US" w:eastAsia="zh-CN"/>
              </w:rPr>
              <w:t xml:space="preserve">  </w:t>
            </w:r>
            <w:r>
              <w:rPr>
                <w:rFonts w:hint="eastAsia" w:ascii="仿宋_GB2312" w:hAnsi="仿宋_GB2312" w:eastAsia="仿宋_GB2312" w:cs="仿宋_GB2312"/>
                <w:color w:val="000000"/>
                <w:sz w:val="24"/>
              </w:rPr>
              <w:t>闪</w:t>
            </w:r>
          </w:p>
        </w:tc>
        <w:tc>
          <w:tcPr>
            <w:tcW w:w="3515" w:type="dxa"/>
            <w:gridSpan w:val="5"/>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71ECDD7F">
            <w:pPr>
              <w:autoSpaceDN w:val="0"/>
              <w:spacing w:line="40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出纳</w:t>
            </w:r>
          </w:p>
        </w:tc>
        <w:tc>
          <w:tcPr>
            <w:tcW w:w="2799"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1AFB120E">
            <w:pPr>
              <w:autoSpaceDN w:val="0"/>
              <w:spacing w:line="40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岳阳县文</w:t>
            </w:r>
            <w:r>
              <w:rPr>
                <w:rFonts w:hint="eastAsia" w:ascii="仿宋_GB2312" w:hAnsi="仿宋_GB2312" w:eastAsia="仿宋_GB2312" w:cs="仿宋_GB2312"/>
                <w:color w:val="000000"/>
                <w:sz w:val="24"/>
                <w:lang w:val="en-US" w:eastAsia="zh-CN"/>
              </w:rPr>
              <w:t>旅</w:t>
            </w:r>
            <w:r>
              <w:rPr>
                <w:rFonts w:hint="eastAsia" w:ascii="仿宋_GB2312" w:hAnsi="仿宋_GB2312" w:eastAsia="仿宋_GB2312" w:cs="仿宋_GB2312"/>
                <w:color w:val="000000"/>
                <w:sz w:val="24"/>
              </w:rPr>
              <w:t>广</w:t>
            </w:r>
            <w:r>
              <w:rPr>
                <w:rFonts w:hint="eastAsia" w:ascii="仿宋_GB2312" w:hAnsi="仿宋_GB2312" w:eastAsia="仿宋_GB2312" w:cs="仿宋_GB2312"/>
                <w:color w:val="000000"/>
                <w:sz w:val="24"/>
                <w:lang w:val="en-US" w:eastAsia="zh-CN"/>
              </w:rPr>
              <w:t>电</w:t>
            </w:r>
            <w:r>
              <w:rPr>
                <w:rFonts w:hint="eastAsia" w:ascii="仿宋_GB2312" w:hAnsi="仿宋_GB2312" w:eastAsia="仿宋_GB2312" w:cs="仿宋_GB2312"/>
                <w:color w:val="000000"/>
                <w:sz w:val="24"/>
              </w:rPr>
              <w:t>局</w:t>
            </w:r>
          </w:p>
        </w:tc>
        <w:tc>
          <w:tcPr>
            <w:tcW w:w="1786" w:type="dxa"/>
            <w:gridSpan w:val="5"/>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1829E40C">
            <w:pPr>
              <w:autoSpaceDN w:val="0"/>
              <w:spacing w:line="320" w:lineRule="exact"/>
              <w:jc w:val="center"/>
              <w:textAlignment w:val="center"/>
              <w:rPr>
                <w:rFonts w:ascii="仿宋_GB2312" w:hAnsi="仿宋_GB2312" w:eastAsia="仿宋_GB2312" w:cs="仿宋_GB2312"/>
                <w:color w:val="000000"/>
                <w:sz w:val="24"/>
              </w:rPr>
            </w:pPr>
          </w:p>
        </w:tc>
      </w:tr>
      <w:tr w14:paraId="608DA1E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14" w:hRule="atLeast"/>
          <w:jc w:val="center"/>
        </w:trPr>
        <w:tc>
          <w:tcPr>
            <w:tcW w:w="9800" w:type="dxa"/>
            <w:gridSpan w:val="1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796C2662">
            <w:pPr>
              <w:autoSpaceDN w:val="0"/>
              <w:spacing w:line="32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评价组组长（签字）：</w:t>
            </w:r>
          </w:p>
          <w:p w14:paraId="1256D77B">
            <w:pPr>
              <w:autoSpaceDN w:val="0"/>
              <w:spacing w:line="320" w:lineRule="exact"/>
              <w:jc w:val="left"/>
              <w:textAlignment w:val="center"/>
              <w:rPr>
                <w:rFonts w:ascii="仿宋_GB2312" w:hAnsi="仿宋_GB2312" w:eastAsia="仿宋_GB2312" w:cs="仿宋_GB2312"/>
                <w:color w:val="000000"/>
                <w:sz w:val="24"/>
              </w:rPr>
            </w:pPr>
          </w:p>
          <w:p w14:paraId="635AFF75">
            <w:pPr>
              <w:autoSpaceDN w:val="0"/>
              <w:spacing w:line="320" w:lineRule="exact"/>
              <w:jc w:val="left"/>
              <w:textAlignment w:val="center"/>
              <w:rPr>
                <w:rFonts w:ascii="仿宋_GB2312" w:hAnsi="仿宋_GB2312" w:eastAsia="仿宋_GB2312" w:cs="仿宋_GB2312"/>
                <w:color w:val="000000"/>
                <w:sz w:val="24"/>
              </w:rPr>
            </w:pPr>
          </w:p>
          <w:p w14:paraId="2FE84294">
            <w:pPr>
              <w:autoSpaceDN w:val="0"/>
              <w:spacing w:line="320" w:lineRule="exact"/>
              <w:jc w:val="left"/>
              <w:textAlignment w:val="center"/>
              <w:rPr>
                <w:rFonts w:ascii="仿宋_GB2312" w:hAnsi="仿宋_GB2312" w:eastAsia="仿宋_GB2312" w:cs="仿宋_GB2312"/>
                <w:color w:val="000000"/>
                <w:sz w:val="24"/>
              </w:rPr>
            </w:pPr>
          </w:p>
          <w:p w14:paraId="6E44F0B9">
            <w:pPr>
              <w:autoSpaceDN w:val="0"/>
              <w:spacing w:line="320" w:lineRule="exact"/>
              <w:jc w:val="left"/>
              <w:textAlignment w:val="center"/>
              <w:rPr>
                <w:rFonts w:ascii="仿宋_GB2312" w:hAnsi="仿宋_GB2312" w:eastAsia="仿宋_GB2312" w:cs="仿宋_GB2312"/>
                <w:color w:val="000000"/>
                <w:sz w:val="24"/>
              </w:rPr>
            </w:pPr>
          </w:p>
          <w:p w14:paraId="116F90CF">
            <w:pPr>
              <w:autoSpaceDN w:val="0"/>
              <w:spacing w:line="320" w:lineRule="exact"/>
              <w:jc w:val="left"/>
              <w:textAlignment w:val="center"/>
              <w:rPr>
                <w:rFonts w:ascii="仿宋_GB2312" w:hAnsi="仿宋_GB2312" w:eastAsia="仿宋_GB2312" w:cs="仿宋_GB2312"/>
                <w:color w:val="000000"/>
                <w:sz w:val="24"/>
              </w:rPr>
            </w:pPr>
          </w:p>
          <w:p w14:paraId="11756A97">
            <w:pPr>
              <w:autoSpaceDN w:val="0"/>
              <w:spacing w:line="32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 xml:space="preserve">                                                               </w:t>
            </w:r>
          </w:p>
          <w:p w14:paraId="2CE329C3">
            <w:pPr>
              <w:autoSpaceDN w:val="0"/>
              <w:spacing w:line="320" w:lineRule="exact"/>
              <w:jc w:val="left"/>
              <w:textAlignment w:val="center"/>
              <w:rPr>
                <w:rFonts w:ascii="仿宋_GB2312" w:hAnsi="仿宋_GB2312" w:eastAsia="仿宋_GB2312" w:cs="仿宋_GB2312"/>
                <w:color w:val="000000"/>
                <w:sz w:val="24"/>
              </w:rPr>
            </w:pPr>
          </w:p>
          <w:p w14:paraId="72DBB917">
            <w:pPr>
              <w:autoSpaceDN w:val="0"/>
              <w:spacing w:line="320" w:lineRule="exact"/>
              <w:jc w:val="left"/>
              <w:textAlignment w:val="center"/>
              <w:rPr>
                <w:rFonts w:ascii="仿宋_GB2312" w:hAnsi="仿宋_GB2312" w:eastAsia="仿宋_GB2312" w:cs="仿宋_GB2312"/>
                <w:color w:val="000000"/>
                <w:sz w:val="24"/>
              </w:rPr>
            </w:pPr>
          </w:p>
          <w:p w14:paraId="5A4C63AA">
            <w:pPr>
              <w:autoSpaceDN w:val="0"/>
              <w:spacing w:line="32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 xml:space="preserve">                                                         年    月    日</w:t>
            </w:r>
          </w:p>
        </w:tc>
      </w:tr>
      <w:tr w14:paraId="3611131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22" w:hRule="atLeast"/>
          <w:jc w:val="center"/>
        </w:trPr>
        <w:tc>
          <w:tcPr>
            <w:tcW w:w="9800" w:type="dxa"/>
            <w:gridSpan w:val="1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06D2D435">
            <w:pPr>
              <w:autoSpaceDN w:val="0"/>
              <w:spacing w:line="32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部门（单位）意见：</w:t>
            </w:r>
          </w:p>
          <w:p w14:paraId="30CBE0ED">
            <w:pPr>
              <w:autoSpaceDN w:val="0"/>
              <w:spacing w:line="320" w:lineRule="exact"/>
              <w:jc w:val="left"/>
              <w:textAlignment w:val="center"/>
              <w:rPr>
                <w:rFonts w:ascii="仿宋_GB2312" w:hAnsi="仿宋_GB2312" w:eastAsia="仿宋_GB2312" w:cs="仿宋_GB2312"/>
                <w:color w:val="000000"/>
                <w:sz w:val="24"/>
              </w:rPr>
            </w:pPr>
          </w:p>
          <w:p w14:paraId="436F024C">
            <w:pPr>
              <w:autoSpaceDN w:val="0"/>
              <w:spacing w:line="320" w:lineRule="exact"/>
              <w:jc w:val="left"/>
              <w:textAlignment w:val="center"/>
              <w:rPr>
                <w:rFonts w:ascii="仿宋_GB2312" w:hAnsi="仿宋_GB2312" w:eastAsia="仿宋_GB2312" w:cs="仿宋_GB2312"/>
                <w:color w:val="000000"/>
                <w:sz w:val="24"/>
              </w:rPr>
            </w:pPr>
          </w:p>
          <w:p w14:paraId="2F8DD117">
            <w:pPr>
              <w:autoSpaceDN w:val="0"/>
              <w:spacing w:line="320" w:lineRule="exact"/>
              <w:jc w:val="left"/>
              <w:textAlignment w:val="center"/>
              <w:rPr>
                <w:rFonts w:ascii="仿宋_GB2312" w:hAnsi="仿宋_GB2312" w:eastAsia="仿宋_GB2312" w:cs="仿宋_GB2312"/>
                <w:color w:val="000000"/>
                <w:sz w:val="24"/>
              </w:rPr>
            </w:pPr>
          </w:p>
          <w:p w14:paraId="708D5DB1">
            <w:pPr>
              <w:autoSpaceDN w:val="0"/>
              <w:spacing w:line="320" w:lineRule="exact"/>
              <w:jc w:val="left"/>
              <w:textAlignment w:val="center"/>
              <w:rPr>
                <w:rFonts w:ascii="仿宋_GB2312" w:hAnsi="仿宋_GB2312" w:eastAsia="仿宋_GB2312" w:cs="仿宋_GB2312"/>
                <w:color w:val="000000"/>
                <w:sz w:val="24"/>
              </w:rPr>
            </w:pPr>
          </w:p>
          <w:p w14:paraId="7BFB384D">
            <w:pPr>
              <w:autoSpaceDN w:val="0"/>
              <w:spacing w:line="32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 xml:space="preserve">                                        </w:t>
            </w:r>
          </w:p>
          <w:p w14:paraId="417B4464">
            <w:pPr>
              <w:autoSpaceDN w:val="0"/>
              <w:spacing w:line="320" w:lineRule="exact"/>
              <w:jc w:val="left"/>
              <w:textAlignment w:val="center"/>
              <w:rPr>
                <w:rFonts w:ascii="仿宋_GB2312" w:hAnsi="仿宋_GB2312" w:eastAsia="仿宋_GB2312" w:cs="仿宋_GB2312"/>
                <w:color w:val="000000"/>
                <w:sz w:val="24"/>
              </w:rPr>
            </w:pPr>
          </w:p>
          <w:p w14:paraId="59A66415">
            <w:pPr>
              <w:autoSpaceDN w:val="0"/>
              <w:spacing w:line="320" w:lineRule="exact"/>
              <w:jc w:val="left"/>
              <w:textAlignment w:val="center"/>
              <w:rPr>
                <w:rFonts w:ascii="仿宋_GB2312" w:hAnsi="仿宋_GB2312" w:eastAsia="仿宋_GB2312" w:cs="仿宋_GB2312"/>
                <w:color w:val="000000"/>
                <w:sz w:val="24"/>
              </w:rPr>
            </w:pPr>
          </w:p>
          <w:p w14:paraId="114F9092">
            <w:pPr>
              <w:autoSpaceDN w:val="0"/>
              <w:spacing w:line="320" w:lineRule="exact"/>
              <w:jc w:val="left"/>
              <w:textAlignment w:val="center"/>
              <w:rPr>
                <w:rFonts w:ascii="仿宋_GB2312" w:hAnsi="仿宋_GB2312" w:eastAsia="仿宋_GB2312" w:cs="仿宋_GB2312"/>
                <w:color w:val="000000"/>
                <w:sz w:val="24"/>
              </w:rPr>
            </w:pPr>
          </w:p>
          <w:p w14:paraId="4D5DB42F">
            <w:pPr>
              <w:autoSpaceDN w:val="0"/>
              <w:spacing w:line="32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 xml:space="preserve">                                        部门（单位）负责人（签章）：</w:t>
            </w:r>
          </w:p>
          <w:p w14:paraId="6BBF3708">
            <w:pPr>
              <w:autoSpaceDN w:val="0"/>
              <w:spacing w:line="32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 xml:space="preserve">                                             年    月    日</w:t>
            </w:r>
          </w:p>
        </w:tc>
      </w:tr>
    </w:tbl>
    <w:p w14:paraId="6B0E4C34">
      <w:pPr>
        <w:rPr>
          <w:rFonts w:eastAsia="仿宋_GB2312" w:cs="仿宋_GB2312"/>
          <w:bCs/>
          <w:sz w:val="28"/>
          <w:szCs w:val="28"/>
        </w:rPr>
      </w:pPr>
      <w:r>
        <w:rPr>
          <w:rFonts w:hint="eastAsia" w:eastAsia="仿宋_GB2312" w:cs="仿宋_GB2312"/>
          <w:bCs/>
          <w:sz w:val="28"/>
          <w:szCs w:val="28"/>
        </w:rPr>
        <w:t>填报人（签名）：</w:t>
      </w:r>
      <w:r>
        <w:rPr>
          <w:rFonts w:eastAsia="仿宋_GB2312" w:cs="仿宋_GB2312"/>
          <w:bCs/>
          <w:sz w:val="28"/>
          <w:szCs w:val="28"/>
        </w:rPr>
        <w:t xml:space="preserve">                          </w:t>
      </w:r>
      <w:r>
        <w:rPr>
          <w:rFonts w:hint="eastAsia" w:eastAsia="仿宋_GB2312" w:cs="仿宋_GB2312"/>
          <w:bCs/>
          <w:sz w:val="28"/>
          <w:szCs w:val="28"/>
        </w:rPr>
        <w:t>联系电话：</w:t>
      </w:r>
    </w:p>
    <w:tbl>
      <w:tblPr>
        <w:tblStyle w:val="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58"/>
      </w:tblGrid>
      <w:tr w14:paraId="1596E3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98" w:hRule="atLeast"/>
          <w:jc w:val="center"/>
        </w:trPr>
        <w:tc>
          <w:tcPr>
            <w:tcW w:w="9558" w:type="dxa"/>
            <w:tcBorders>
              <w:top w:val="single" w:color="auto" w:sz="4" w:space="0"/>
              <w:left w:val="single" w:color="auto" w:sz="4" w:space="0"/>
              <w:bottom w:val="single" w:color="auto" w:sz="4" w:space="0"/>
              <w:right w:val="single" w:color="auto" w:sz="4" w:space="0"/>
            </w:tcBorders>
          </w:tcPr>
          <w:p w14:paraId="72793580">
            <w:pPr>
              <w:jc w:val="center"/>
              <w:rPr>
                <w:rFonts w:hint="eastAsia" w:ascii="宋体" w:hAnsi="宋体" w:cs="宋体"/>
                <w:b/>
                <w:bCs/>
                <w:sz w:val="44"/>
                <w:szCs w:val="44"/>
              </w:rPr>
            </w:pPr>
            <w:r>
              <w:rPr>
                <w:rFonts w:hint="eastAsia" w:ascii="宋体" w:hAnsi="宋体" w:cs="宋体"/>
                <w:b/>
                <w:bCs/>
                <w:sz w:val="44"/>
                <w:szCs w:val="44"/>
              </w:rPr>
              <w:t>岳阳县文</w:t>
            </w:r>
            <w:r>
              <w:rPr>
                <w:rFonts w:hint="eastAsia" w:ascii="宋体" w:hAnsi="宋体" w:cs="宋体"/>
                <w:b/>
                <w:bCs/>
                <w:sz w:val="44"/>
                <w:szCs w:val="44"/>
                <w:lang w:val="en-US" w:eastAsia="zh-CN"/>
              </w:rPr>
              <w:t>旅广电</w:t>
            </w:r>
            <w:r>
              <w:rPr>
                <w:rFonts w:hint="eastAsia" w:ascii="宋体" w:hAnsi="宋体" w:cs="宋体"/>
                <w:b/>
                <w:bCs/>
                <w:sz w:val="44"/>
                <w:szCs w:val="44"/>
              </w:rPr>
              <w:t>局</w:t>
            </w:r>
            <w:r>
              <w:rPr>
                <w:rFonts w:hint="eastAsia" w:ascii="宋体" w:hAnsi="宋体" w:cs="宋体"/>
                <w:b/>
                <w:bCs/>
                <w:sz w:val="44"/>
                <w:szCs w:val="44"/>
                <w:lang w:val="en-US" w:eastAsia="zh-CN"/>
              </w:rPr>
              <w:t>2020</w:t>
            </w:r>
            <w:r>
              <w:rPr>
                <w:rFonts w:hint="eastAsia" w:ascii="宋体" w:hAnsi="宋体" w:cs="宋体"/>
                <w:b/>
                <w:bCs/>
                <w:sz w:val="44"/>
                <w:szCs w:val="44"/>
              </w:rPr>
              <w:t>年部门整体财政支出绩效自评报告</w:t>
            </w:r>
          </w:p>
          <w:p w14:paraId="25935863">
            <w:pPr>
              <w:jc w:val="center"/>
              <w:rPr>
                <w:rFonts w:hint="eastAsia" w:ascii="楷体" w:hAnsi="楷体" w:eastAsia="楷体" w:cs="楷体"/>
                <w:sz w:val="32"/>
                <w:szCs w:val="32"/>
              </w:rPr>
            </w:pPr>
            <w:r>
              <w:rPr>
                <w:rFonts w:hint="eastAsia" w:ascii="楷体" w:hAnsi="楷体" w:eastAsia="楷体" w:cs="楷体"/>
                <w:sz w:val="32"/>
                <w:szCs w:val="32"/>
              </w:rPr>
              <w:t>（20</w:t>
            </w:r>
            <w:r>
              <w:rPr>
                <w:rFonts w:hint="eastAsia" w:ascii="楷体" w:hAnsi="楷体" w:eastAsia="楷体" w:cs="楷体"/>
                <w:sz w:val="32"/>
                <w:szCs w:val="32"/>
                <w:lang w:val="en-US" w:eastAsia="zh-CN"/>
              </w:rPr>
              <w:t>21</w:t>
            </w:r>
            <w:r>
              <w:rPr>
                <w:rFonts w:hint="eastAsia" w:ascii="楷体" w:hAnsi="楷体" w:eastAsia="楷体" w:cs="楷体"/>
                <w:sz w:val="32"/>
                <w:szCs w:val="32"/>
              </w:rPr>
              <w:t>年</w:t>
            </w:r>
            <w:r>
              <w:rPr>
                <w:rFonts w:hint="eastAsia" w:ascii="楷体" w:hAnsi="楷体" w:eastAsia="楷体" w:cs="楷体"/>
                <w:sz w:val="32"/>
                <w:szCs w:val="32"/>
                <w:lang w:val="en-US" w:eastAsia="zh-CN"/>
              </w:rPr>
              <w:t>6</w:t>
            </w:r>
            <w:r>
              <w:rPr>
                <w:rFonts w:hint="eastAsia" w:ascii="楷体" w:hAnsi="楷体" w:eastAsia="楷体" w:cs="楷体"/>
                <w:sz w:val="32"/>
                <w:szCs w:val="32"/>
              </w:rPr>
              <w:t>月</w:t>
            </w:r>
            <w:r>
              <w:rPr>
                <w:rFonts w:hint="eastAsia" w:ascii="楷体" w:hAnsi="楷体" w:eastAsia="楷体" w:cs="楷体"/>
                <w:sz w:val="32"/>
                <w:szCs w:val="32"/>
                <w:lang w:val="en-US" w:eastAsia="zh-CN"/>
              </w:rPr>
              <w:t>30</w:t>
            </w:r>
            <w:r>
              <w:rPr>
                <w:rFonts w:hint="eastAsia" w:ascii="楷体" w:hAnsi="楷体" w:eastAsia="楷体" w:cs="楷体"/>
                <w:sz w:val="32"/>
                <w:szCs w:val="32"/>
              </w:rPr>
              <w:t>日）</w:t>
            </w:r>
          </w:p>
          <w:p w14:paraId="3BCA32D1">
            <w:pPr>
              <w:ind w:firstLine="640"/>
              <w:rPr>
                <w:rFonts w:hint="eastAsia" w:ascii="仿宋" w:hAnsi="仿宋" w:eastAsia="仿宋" w:cs="仿宋"/>
                <w:sz w:val="32"/>
                <w:szCs w:val="32"/>
              </w:rPr>
            </w:pPr>
            <w:r>
              <w:rPr>
                <w:rFonts w:hint="eastAsia" w:ascii="仿宋" w:hAnsi="仿宋" w:eastAsia="仿宋" w:cs="仿宋"/>
                <w:sz w:val="32"/>
                <w:szCs w:val="32"/>
              </w:rPr>
              <w:t>岳阳县文广新局根据《</w:t>
            </w:r>
            <w:r>
              <w:rPr>
                <w:rFonts w:hint="eastAsia" w:ascii="仿宋" w:hAnsi="仿宋" w:eastAsia="仿宋" w:cs="仿宋"/>
                <w:sz w:val="32"/>
                <w:szCs w:val="32"/>
                <w:lang w:val="en-US" w:eastAsia="zh-CN"/>
              </w:rPr>
              <w:t>预算法</w:t>
            </w:r>
            <w:r>
              <w:rPr>
                <w:rFonts w:hint="eastAsia" w:ascii="仿宋" w:hAnsi="仿宋" w:eastAsia="仿宋" w:cs="仿宋"/>
                <w:sz w:val="32"/>
                <w:szCs w:val="32"/>
              </w:rPr>
              <w:t>》《</w:t>
            </w:r>
            <w:r>
              <w:rPr>
                <w:rFonts w:hint="eastAsia" w:ascii="仿宋" w:hAnsi="仿宋" w:eastAsia="仿宋" w:cs="仿宋"/>
                <w:sz w:val="32"/>
                <w:szCs w:val="32"/>
                <w:lang w:val="en-US" w:eastAsia="zh-CN"/>
              </w:rPr>
              <w:t>中共中央国务院关于全面实施出预算绩效管理的意见</w:t>
            </w:r>
            <w:r>
              <w:rPr>
                <w:rFonts w:hint="eastAsia" w:ascii="仿宋" w:hAnsi="仿宋" w:eastAsia="仿宋" w:cs="仿宋"/>
                <w:sz w:val="32"/>
                <w:szCs w:val="32"/>
              </w:rPr>
              <w:t>》（</w:t>
            </w:r>
            <w:r>
              <w:rPr>
                <w:rFonts w:hint="eastAsia" w:ascii="仿宋" w:hAnsi="仿宋" w:eastAsia="仿宋" w:cs="仿宋"/>
                <w:sz w:val="32"/>
                <w:szCs w:val="32"/>
                <w:lang w:val="en-US" w:eastAsia="zh-CN"/>
              </w:rPr>
              <w:t>中发</w:t>
            </w:r>
            <w:r>
              <w:rPr>
                <w:rFonts w:hint="eastAsia" w:ascii="仿宋" w:hAnsi="仿宋" w:eastAsia="仿宋" w:cs="仿宋"/>
                <w:sz w:val="32"/>
                <w:szCs w:val="32"/>
              </w:rPr>
              <w:t>[201</w:t>
            </w:r>
            <w:r>
              <w:rPr>
                <w:rFonts w:hint="eastAsia" w:ascii="仿宋" w:hAnsi="仿宋" w:eastAsia="仿宋" w:cs="仿宋"/>
                <w:sz w:val="32"/>
                <w:szCs w:val="32"/>
                <w:lang w:val="en-US" w:eastAsia="zh-CN"/>
              </w:rPr>
              <w:t>8</w:t>
            </w:r>
            <w:r>
              <w:rPr>
                <w:rFonts w:hint="eastAsia" w:ascii="仿宋" w:hAnsi="仿宋" w:eastAsia="仿宋" w:cs="仿宋"/>
                <w:sz w:val="32"/>
                <w:szCs w:val="32"/>
              </w:rPr>
              <w:t>]3</w:t>
            </w:r>
            <w:r>
              <w:rPr>
                <w:rFonts w:hint="eastAsia" w:ascii="仿宋" w:hAnsi="仿宋" w:eastAsia="仿宋" w:cs="仿宋"/>
                <w:sz w:val="32"/>
                <w:szCs w:val="32"/>
                <w:lang w:val="en-US" w:eastAsia="zh-CN"/>
              </w:rPr>
              <w:t>4</w:t>
            </w:r>
            <w:r>
              <w:rPr>
                <w:rFonts w:hint="eastAsia" w:ascii="仿宋" w:hAnsi="仿宋" w:eastAsia="仿宋" w:cs="仿宋"/>
                <w:sz w:val="32"/>
                <w:szCs w:val="32"/>
              </w:rPr>
              <w:t>号），《</w:t>
            </w:r>
            <w:r>
              <w:rPr>
                <w:rFonts w:hint="eastAsia" w:ascii="仿宋" w:hAnsi="仿宋" w:eastAsia="仿宋" w:cs="仿宋"/>
                <w:sz w:val="32"/>
                <w:szCs w:val="32"/>
                <w:lang w:val="en-US" w:eastAsia="zh-CN"/>
              </w:rPr>
              <w:t>中共湖南省委办公厅湖南省人民政府办公厅关于全面施预算绩效管理的意见</w:t>
            </w:r>
            <w:r>
              <w:rPr>
                <w:rFonts w:hint="eastAsia" w:ascii="仿宋" w:hAnsi="仿宋" w:eastAsia="仿宋" w:cs="仿宋"/>
                <w:sz w:val="32"/>
                <w:szCs w:val="32"/>
              </w:rPr>
              <w:t>》（湘</w:t>
            </w:r>
            <w:r>
              <w:rPr>
                <w:rFonts w:hint="eastAsia" w:ascii="仿宋" w:hAnsi="仿宋" w:eastAsia="仿宋" w:cs="仿宋"/>
                <w:sz w:val="32"/>
                <w:szCs w:val="32"/>
                <w:lang w:val="en-US" w:eastAsia="zh-CN"/>
              </w:rPr>
              <w:t>办发</w:t>
            </w:r>
            <w:r>
              <w:rPr>
                <w:rFonts w:hint="eastAsia" w:ascii="仿宋" w:hAnsi="仿宋" w:eastAsia="仿宋" w:cs="仿宋"/>
                <w:sz w:val="32"/>
                <w:szCs w:val="32"/>
              </w:rPr>
              <w:t>函[201</w:t>
            </w:r>
            <w:r>
              <w:rPr>
                <w:rFonts w:hint="eastAsia" w:ascii="仿宋" w:hAnsi="仿宋" w:eastAsia="仿宋" w:cs="仿宋"/>
                <w:sz w:val="32"/>
                <w:szCs w:val="32"/>
                <w:lang w:val="en-US" w:eastAsia="zh-CN"/>
              </w:rPr>
              <w:t>9</w:t>
            </w:r>
            <w:r>
              <w:rPr>
                <w:rFonts w:hint="eastAsia" w:ascii="仿宋" w:hAnsi="仿宋" w:eastAsia="仿宋" w:cs="仿宋"/>
                <w:sz w:val="32"/>
                <w:szCs w:val="32"/>
              </w:rPr>
              <w:t>]1</w:t>
            </w:r>
            <w:r>
              <w:rPr>
                <w:rFonts w:hint="eastAsia" w:ascii="仿宋" w:hAnsi="仿宋" w:eastAsia="仿宋" w:cs="仿宋"/>
                <w:sz w:val="32"/>
                <w:szCs w:val="32"/>
                <w:lang w:val="en-US" w:eastAsia="zh-CN"/>
              </w:rPr>
              <w:t>0</w:t>
            </w:r>
            <w:r>
              <w:rPr>
                <w:rFonts w:hint="eastAsia" w:ascii="仿宋" w:hAnsi="仿宋" w:eastAsia="仿宋" w:cs="仿宋"/>
                <w:sz w:val="32"/>
                <w:szCs w:val="32"/>
              </w:rPr>
              <w:t>号）</w:t>
            </w:r>
            <w:r>
              <w:rPr>
                <w:rFonts w:hint="eastAsia" w:ascii="仿宋" w:hAnsi="仿宋" w:eastAsia="仿宋" w:cs="仿宋"/>
                <w:sz w:val="32"/>
                <w:szCs w:val="32"/>
                <w:lang w:val="en-US" w:eastAsia="zh-CN"/>
              </w:rPr>
              <w:t>,</w:t>
            </w:r>
            <w:r>
              <w:rPr>
                <w:rFonts w:hint="eastAsia" w:ascii="仿宋" w:hAnsi="仿宋" w:eastAsia="仿宋" w:cs="仿宋"/>
                <w:sz w:val="32"/>
                <w:szCs w:val="32"/>
              </w:rPr>
              <w:t>《</w:t>
            </w:r>
            <w:r>
              <w:rPr>
                <w:rFonts w:hint="eastAsia" w:ascii="仿宋" w:hAnsi="仿宋" w:eastAsia="仿宋" w:cs="仿宋"/>
                <w:sz w:val="32"/>
                <w:szCs w:val="32"/>
                <w:lang w:val="en-US" w:eastAsia="zh-CN"/>
              </w:rPr>
              <w:t>财政部关于印发&lt;财政支出绩效评价管理暂行办法&gt;的通知</w:t>
            </w:r>
            <w:r>
              <w:rPr>
                <w:rFonts w:hint="eastAsia" w:ascii="仿宋" w:hAnsi="仿宋" w:eastAsia="仿宋" w:cs="仿宋"/>
                <w:sz w:val="32"/>
                <w:szCs w:val="32"/>
              </w:rPr>
              <w:t>》（财</w:t>
            </w:r>
            <w:r>
              <w:rPr>
                <w:rFonts w:hint="eastAsia" w:ascii="仿宋" w:hAnsi="仿宋" w:eastAsia="仿宋" w:cs="仿宋"/>
                <w:sz w:val="32"/>
                <w:szCs w:val="32"/>
                <w:lang w:val="en-US" w:eastAsia="zh-CN"/>
              </w:rPr>
              <w:t>预</w:t>
            </w:r>
            <w:r>
              <w:rPr>
                <w:rFonts w:hint="eastAsia" w:ascii="仿宋" w:hAnsi="仿宋" w:eastAsia="仿宋" w:cs="仿宋"/>
                <w:sz w:val="32"/>
                <w:szCs w:val="32"/>
              </w:rPr>
              <w:t>[20</w:t>
            </w:r>
            <w:r>
              <w:rPr>
                <w:rFonts w:hint="eastAsia" w:ascii="仿宋" w:hAnsi="仿宋" w:eastAsia="仿宋" w:cs="仿宋"/>
                <w:sz w:val="32"/>
                <w:szCs w:val="32"/>
                <w:lang w:val="en-US" w:eastAsia="zh-CN"/>
              </w:rPr>
              <w:t>11</w:t>
            </w:r>
            <w:r>
              <w:rPr>
                <w:rFonts w:hint="eastAsia" w:ascii="仿宋" w:hAnsi="仿宋" w:eastAsia="仿宋" w:cs="仿宋"/>
                <w:sz w:val="32"/>
                <w:szCs w:val="32"/>
              </w:rPr>
              <w:t>]</w:t>
            </w:r>
            <w:r>
              <w:rPr>
                <w:rFonts w:hint="eastAsia" w:ascii="仿宋" w:hAnsi="仿宋" w:eastAsia="仿宋" w:cs="仿宋"/>
                <w:sz w:val="32"/>
                <w:szCs w:val="32"/>
                <w:lang w:val="en-US" w:eastAsia="zh-CN"/>
              </w:rPr>
              <w:t>285</w:t>
            </w:r>
            <w:r>
              <w:rPr>
                <w:rFonts w:hint="eastAsia" w:ascii="仿宋" w:hAnsi="仿宋" w:eastAsia="仿宋" w:cs="仿宋"/>
                <w:sz w:val="32"/>
                <w:szCs w:val="32"/>
              </w:rPr>
              <w:t>号）文件要求，强化绩效理念，提高财政资金使用效益，现就开展20</w:t>
            </w:r>
            <w:r>
              <w:rPr>
                <w:rFonts w:hint="eastAsia" w:ascii="仿宋" w:hAnsi="仿宋" w:eastAsia="仿宋" w:cs="仿宋"/>
                <w:sz w:val="32"/>
                <w:szCs w:val="32"/>
                <w:lang w:val="en-US" w:eastAsia="zh-CN"/>
              </w:rPr>
              <w:t>20</w:t>
            </w:r>
            <w:r>
              <w:rPr>
                <w:rFonts w:hint="eastAsia" w:ascii="仿宋" w:hAnsi="仿宋" w:eastAsia="仿宋" w:cs="仿宋"/>
                <w:sz w:val="32"/>
                <w:szCs w:val="32"/>
              </w:rPr>
              <w:t>年财政支出绩效自评有关情况报告如下：</w:t>
            </w:r>
          </w:p>
          <w:p w14:paraId="66E91913">
            <w:pPr>
              <w:widowControl/>
              <w:numPr>
                <w:ilvl w:val="0"/>
                <w:numId w:val="0"/>
              </w:numPr>
              <w:spacing w:line="480" w:lineRule="auto"/>
              <w:ind w:firstLine="640" w:firstLineChars="200"/>
              <w:rPr>
                <w:rFonts w:hint="eastAsia" w:ascii="仿宋" w:hAnsi="仿宋" w:eastAsia="仿宋" w:cs="仿宋"/>
                <w:sz w:val="32"/>
                <w:szCs w:val="32"/>
              </w:rPr>
            </w:pPr>
            <w:r>
              <w:rPr>
                <w:rFonts w:hint="eastAsia" w:ascii="黑体" w:hAnsi="黑体" w:eastAsia="黑体" w:cs="黑体"/>
                <w:sz w:val="32"/>
                <w:szCs w:val="32"/>
              </w:rPr>
              <w:t>一、单位概况</w:t>
            </w:r>
          </w:p>
          <w:p w14:paraId="3924842B">
            <w:pPr>
              <w:widowControl/>
              <w:numPr>
                <w:ilvl w:val="0"/>
                <w:numId w:val="0"/>
              </w:numPr>
              <w:spacing w:line="480" w:lineRule="auto"/>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2020</w:t>
            </w:r>
            <w:r>
              <w:rPr>
                <w:rFonts w:hint="eastAsia" w:ascii="仿宋" w:hAnsi="仿宋" w:eastAsia="仿宋" w:cs="仿宋"/>
                <w:sz w:val="32"/>
                <w:szCs w:val="32"/>
              </w:rPr>
              <w:t>年岳阳县文广新局机关在</w:t>
            </w:r>
            <w:r>
              <w:rPr>
                <w:rFonts w:hint="eastAsia" w:ascii="仿宋" w:hAnsi="仿宋" w:eastAsia="仿宋" w:cs="仿宋"/>
                <w:sz w:val="32"/>
                <w:szCs w:val="32"/>
                <w:lang w:val="en-US" w:eastAsia="zh-CN"/>
              </w:rPr>
              <w:t>编</w:t>
            </w:r>
            <w:r>
              <w:rPr>
                <w:rFonts w:hint="eastAsia" w:ascii="仿宋" w:hAnsi="仿宋" w:eastAsia="仿宋" w:cs="仿宋"/>
                <w:sz w:val="32"/>
                <w:szCs w:val="32"/>
              </w:rPr>
              <w:t>干部</w:t>
            </w:r>
            <w:r>
              <w:rPr>
                <w:rFonts w:hint="eastAsia" w:ascii="仿宋" w:hAnsi="仿宋" w:eastAsia="仿宋" w:cs="仿宋"/>
                <w:sz w:val="32"/>
                <w:szCs w:val="32"/>
                <w:lang w:val="en-US" w:eastAsia="zh-CN"/>
              </w:rPr>
              <w:t>26</w:t>
            </w:r>
            <w:r>
              <w:rPr>
                <w:rFonts w:hint="eastAsia" w:ascii="仿宋" w:hAnsi="仿宋" w:eastAsia="仿宋" w:cs="仿宋"/>
                <w:sz w:val="32"/>
                <w:szCs w:val="32"/>
              </w:rPr>
              <w:t>人，退休</w:t>
            </w:r>
            <w:r>
              <w:rPr>
                <w:rFonts w:hint="eastAsia" w:ascii="仿宋" w:hAnsi="仿宋" w:eastAsia="仿宋" w:cs="仿宋"/>
                <w:sz w:val="32"/>
                <w:szCs w:val="32"/>
                <w:lang w:val="en-US" w:eastAsia="zh-CN"/>
              </w:rPr>
              <w:t>7</w:t>
            </w:r>
            <w:r>
              <w:rPr>
                <w:rFonts w:hint="eastAsia" w:ascii="仿宋" w:hAnsi="仿宋" w:eastAsia="仿宋" w:cs="仿宋"/>
                <w:sz w:val="32"/>
                <w:szCs w:val="32"/>
              </w:rPr>
              <w:t>人、临聘人员</w:t>
            </w:r>
            <w:r>
              <w:rPr>
                <w:rFonts w:hint="eastAsia" w:ascii="仿宋" w:hAnsi="仿宋" w:eastAsia="仿宋" w:cs="仿宋"/>
                <w:sz w:val="32"/>
                <w:szCs w:val="32"/>
                <w:lang w:val="en-US" w:eastAsia="zh-CN"/>
              </w:rPr>
              <w:t>3</w:t>
            </w:r>
            <w:r>
              <w:rPr>
                <w:rFonts w:hint="eastAsia" w:ascii="仿宋" w:hAnsi="仿宋" w:eastAsia="仿宋" w:cs="仿宋"/>
                <w:sz w:val="32"/>
                <w:szCs w:val="32"/>
              </w:rPr>
              <w:t>人，属全额拨款行政单位，内设10个股室,其中:办公室</w:t>
            </w:r>
            <w:r>
              <w:rPr>
                <w:rFonts w:hint="eastAsia" w:ascii="仿宋" w:hAnsi="仿宋" w:eastAsia="仿宋" w:cs="仿宋"/>
                <w:sz w:val="32"/>
                <w:szCs w:val="32"/>
                <w:lang w:eastAsia="zh-CN"/>
              </w:rPr>
              <w:t>、</w:t>
            </w:r>
            <w:r>
              <w:rPr>
                <w:rFonts w:hint="eastAsia" w:ascii="仿宋" w:hAnsi="仿宋" w:eastAsia="仿宋" w:cs="仿宋"/>
                <w:sz w:val="32"/>
                <w:szCs w:val="32"/>
              </w:rPr>
              <w:t>法规股</w:t>
            </w:r>
            <w:r>
              <w:rPr>
                <w:rFonts w:hint="eastAsia" w:ascii="仿宋" w:hAnsi="仿宋" w:eastAsia="仿宋" w:cs="仿宋"/>
                <w:sz w:val="32"/>
                <w:szCs w:val="32"/>
                <w:lang w:eastAsia="zh-CN"/>
              </w:rPr>
              <w:t>、</w:t>
            </w:r>
            <w:r>
              <w:rPr>
                <w:rFonts w:hint="eastAsia" w:ascii="仿宋" w:hAnsi="仿宋" w:eastAsia="仿宋" w:cs="仿宋"/>
                <w:sz w:val="32"/>
                <w:szCs w:val="32"/>
              </w:rPr>
              <w:t>公共服务股（艺术股）</w:t>
            </w:r>
            <w:r>
              <w:rPr>
                <w:rFonts w:hint="eastAsia" w:ascii="仿宋" w:hAnsi="仿宋" w:eastAsia="仿宋" w:cs="仿宋"/>
                <w:sz w:val="32"/>
                <w:szCs w:val="32"/>
                <w:lang w:eastAsia="zh-CN"/>
              </w:rPr>
              <w:t>、</w:t>
            </w:r>
            <w:r>
              <w:rPr>
                <w:rFonts w:hint="eastAsia" w:ascii="仿宋" w:hAnsi="仿宋" w:eastAsia="仿宋" w:cs="仿宋"/>
                <w:sz w:val="32"/>
                <w:szCs w:val="32"/>
              </w:rPr>
              <w:t>非物质文化遗产股</w:t>
            </w:r>
            <w:r>
              <w:rPr>
                <w:rFonts w:hint="eastAsia" w:ascii="仿宋" w:hAnsi="仿宋" w:eastAsia="仿宋" w:cs="仿宋"/>
                <w:sz w:val="32"/>
                <w:szCs w:val="32"/>
                <w:lang w:eastAsia="zh-CN"/>
              </w:rPr>
              <w:t>、</w:t>
            </w:r>
            <w:r>
              <w:rPr>
                <w:rFonts w:hint="eastAsia" w:ascii="仿宋" w:hAnsi="仿宋" w:eastAsia="仿宋" w:cs="仿宋"/>
                <w:sz w:val="32"/>
                <w:szCs w:val="32"/>
              </w:rPr>
              <w:t>产业发展股</w:t>
            </w:r>
            <w:r>
              <w:rPr>
                <w:rFonts w:hint="eastAsia" w:ascii="仿宋" w:hAnsi="仿宋" w:eastAsia="仿宋" w:cs="仿宋"/>
                <w:sz w:val="32"/>
                <w:szCs w:val="32"/>
                <w:lang w:eastAsia="zh-CN"/>
              </w:rPr>
              <w:t>、</w:t>
            </w:r>
            <w:r>
              <w:rPr>
                <w:rFonts w:hint="eastAsia" w:ascii="仿宋" w:hAnsi="仿宋" w:eastAsia="仿宋" w:cs="仿宋"/>
                <w:sz w:val="32"/>
                <w:szCs w:val="32"/>
              </w:rPr>
              <w:t>市场管理股（行政审批股）</w:t>
            </w:r>
            <w:r>
              <w:rPr>
                <w:rFonts w:hint="eastAsia" w:ascii="仿宋" w:hAnsi="仿宋" w:eastAsia="仿宋" w:cs="仿宋"/>
                <w:sz w:val="32"/>
                <w:szCs w:val="32"/>
                <w:lang w:eastAsia="zh-CN"/>
              </w:rPr>
              <w:t>、</w:t>
            </w:r>
            <w:r>
              <w:rPr>
                <w:rFonts w:hint="eastAsia" w:ascii="仿宋" w:hAnsi="仿宋" w:eastAsia="仿宋" w:cs="仿宋"/>
                <w:sz w:val="32"/>
                <w:szCs w:val="32"/>
              </w:rPr>
              <w:t>文物博物股</w:t>
            </w:r>
            <w:r>
              <w:rPr>
                <w:rFonts w:hint="eastAsia" w:ascii="仿宋" w:hAnsi="仿宋" w:eastAsia="仿宋" w:cs="仿宋"/>
                <w:sz w:val="32"/>
                <w:szCs w:val="32"/>
                <w:lang w:eastAsia="zh-CN"/>
              </w:rPr>
              <w:t>、</w:t>
            </w:r>
            <w:r>
              <w:rPr>
                <w:rFonts w:hint="eastAsia" w:ascii="仿宋" w:hAnsi="仿宋" w:eastAsia="仿宋" w:cs="仿宋"/>
                <w:sz w:val="32"/>
                <w:szCs w:val="32"/>
              </w:rPr>
              <w:t>传媒机构管理股</w:t>
            </w:r>
            <w:r>
              <w:rPr>
                <w:rFonts w:hint="eastAsia" w:ascii="仿宋" w:hAnsi="仿宋" w:eastAsia="仿宋" w:cs="仿宋"/>
                <w:sz w:val="32"/>
                <w:szCs w:val="32"/>
                <w:lang w:eastAsia="zh-CN"/>
              </w:rPr>
              <w:t>、</w:t>
            </w:r>
            <w:r>
              <w:rPr>
                <w:rFonts w:hint="eastAsia" w:ascii="仿宋" w:hAnsi="仿宋" w:eastAsia="仿宋" w:cs="仿宋"/>
                <w:sz w:val="32"/>
                <w:szCs w:val="32"/>
              </w:rPr>
              <w:t>人</w:t>
            </w:r>
            <w:r>
              <w:rPr>
                <w:rFonts w:hint="eastAsia" w:ascii="仿宋" w:hAnsi="仿宋" w:eastAsia="仿宋" w:cs="仿宋"/>
                <w:sz w:val="32"/>
                <w:szCs w:val="32"/>
                <w:lang w:val="en-US" w:eastAsia="zh-CN"/>
              </w:rPr>
              <w:t>事股、财务股。</w:t>
            </w:r>
          </w:p>
          <w:p w14:paraId="12665E24">
            <w:pPr>
              <w:numPr>
                <w:ilvl w:val="0"/>
                <w:numId w:val="1"/>
              </w:numPr>
              <w:ind w:firstLine="640" w:firstLineChars="200"/>
              <w:rPr>
                <w:rFonts w:hint="eastAsia" w:ascii="黑体" w:hAnsi="黑体" w:eastAsia="黑体" w:cs="黑体"/>
                <w:sz w:val="32"/>
                <w:szCs w:val="32"/>
              </w:rPr>
            </w:pPr>
            <w:r>
              <w:rPr>
                <w:rFonts w:hint="eastAsia" w:ascii="黑体" w:hAnsi="黑体" w:eastAsia="黑体" w:cs="黑体"/>
                <w:sz w:val="32"/>
                <w:szCs w:val="32"/>
              </w:rPr>
              <w:t>单位资金使用及管理情况</w:t>
            </w:r>
          </w:p>
          <w:p w14:paraId="2B40F0CE">
            <w:pPr>
              <w:ind w:firstLine="640" w:firstLineChars="200"/>
              <w:rPr>
                <w:rFonts w:hint="default" w:ascii="仿宋" w:hAnsi="仿宋" w:eastAsia="仿宋" w:cs="仿宋"/>
                <w:color w:val="000000"/>
                <w:sz w:val="32"/>
                <w:szCs w:val="32"/>
                <w:lang w:val="en-US" w:eastAsia="zh-CN"/>
              </w:rPr>
            </w:pPr>
            <w:r>
              <w:rPr>
                <w:rFonts w:hint="eastAsia" w:ascii="仿宋" w:hAnsi="仿宋" w:eastAsia="仿宋" w:cs="仿宋"/>
                <w:sz w:val="32"/>
                <w:szCs w:val="32"/>
                <w:lang w:val="en-US" w:eastAsia="zh-CN"/>
              </w:rPr>
              <w:t>2020</w:t>
            </w:r>
            <w:r>
              <w:rPr>
                <w:rFonts w:hint="eastAsia" w:ascii="仿宋" w:hAnsi="仿宋" w:eastAsia="仿宋" w:cs="仿宋"/>
                <w:sz w:val="32"/>
                <w:szCs w:val="32"/>
              </w:rPr>
              <w:t>年县文</w:t>
            </w:r>
            <w:r>
              <w:rPr>
                <w:rFonts w:hint="eastAsia" w:ascii="仿宋" w:hAnsi="仿宋" w:eastAsia="仿宋" w:cs="仿宋"/>
                <w:sz w:val="32"/>
                <w:szCs w:val="32"/>
                <w:lang w:val="en-US" w:eastAsia="zh-CN"/>
              </w:rPr>
              <w:t>旅</w:t>
            </w:r>
            <w:r>
              <w:rPr>
                <w:rFonts w:hint="eastAsia" w:ascii="仿宋" w:hAnsi="仿宋" w:eastAsia="仿宋" w:cs="仿宋"/>
                <w:sz w:val="32"/>
                <w:szCs w:val="32"/>
              </w:rPr>
              <w:t>广</w:t>
            </w:r>
            <w:r>
              <w:rPr>
                <w:rFonts w:hint="eastAsia" w:ascii="仿宋" w:hAnsi="仿宋" w:eastAsia="仿宋" w:cs="仿宋"/>
                <w:sz w:val="32"/>
                <w:szCs w:val="32"/>
                <w:lang w:val="en-US" w:eastAsia="zh-CN"/>
              </w:rPr>
              <w:t>电</w:t>
            </w:r>
            <w:r>
              <w:rPr>
                <w:rFonts w:hint="eastAsia" w:ascii="仿宋" w:hAnsi="仿宋" w:eastAsia="仿宋" w:cs="仿宋"/>
                <w:sz w:val="32"/>
                <w:szCs w:val="32"/>
              </w:rPr>
              <w:t>局严格按照中央八项规定省委“九项规定”及市县有关文件精神，坚持“依法办事、服务大局、围绕中心、突出重点、求真务实”的工作方针，压缩非生产开支，进一步规范会计核算行为，成立财务管理工作领导小组，制度了一系列财务管理制度，全部资金统一进财务管理，未设小金库。并对二级机构的财务进行监督管理，检查在资金使用上是否严格执行国家财经法规和我局制定的财务制度，以及有关专项资金管理办法的执行情况。同时对资金的收支入账、资金拨付有完整的审批程序和手续，做到转款专用、专人保管。大额的开支必须经集体党组同意并签字，保证资金使用的合法性。定期对财务出纳进行盘查，做到资金使用无截留、挤占、挪用、虚列开支等情况。所有列支先由经办人签字，再由办公室主任签字，再到财务股长签字最后由分管财务领导审批，如有大额开支党组、</w:t>
            </w:r>
            <w:r>
              <w:rPr>
                <w:rFonts w:hint="eastAsia" w:ascii="仿宋" w:hAnsi="仿宋" w:eastAsia="仿宋" w:cs="仿宋"/>
                <w:sz w:val="32"/>
                <w:szCs w:val="32"/>
                <w:lang w:val="en-US" w:eastAsia="zh-CN"/>
              </w:rPr>
              <w:t>分管机关领导</w:t>
            </w:r>
            <w:r>
              <w:rPr>
                <w:rFonts w:hint="eastAsia" w:ascii="仿宋" w:hAnsi="仿宋" w:eastAsia="仿宋" w:cs="仿宋"/>
                <w:sz w:val="32"/>
                <w:szCs w:val="32"/>
              </w:rPr>
              <w:t>必须</w:t>
            </w:r>
            <w:r>
              <w:rPr>
                <w:rFonts w:hint="eastAsia" w:ascii="仿宋" w:hAnsi="仿宋" w:eastAsia="仿宋" w:cs="仿宋"/>
                <w:color w:val="000000"/>
                <w:sz w:val="32"/>
                <w:szCs w:val="32"/>
              </w:rPr>
              <w:t>签字审批，然后到财务室结算，并做到不赤字运行、以收抵支，收支平衡。</w:t>
            </w:r>
            <w:r>
              <w:rPr>
                <w:rFonts w:hint="eastAsia" w:ascii="仿宋" w:hAnsi="仿宋" w:eastAsia="仿宋" w:cs="仿宋"/>
                <w:color w:val="000000"/>
                <w:sz w:val="32"/>
                <w:szCs w:val="32"/>
                <w:lang w:val="en-US" w:eastAsia="zh-CN"/>
              </w:rPr>
              <w:t>我局2020年机关收入为949万元，上年结余129万元.经费支749万元.结余329万元,一:工资福利支284万元:其中:基本工资115万万元元，绩效奖金16万元,住房公积金19万元、津补贴78万元、养老金29万元,职业年金7.7万元.医保14.8万元,其他保险4.5万元等.二：一般商品和服务支出406万元,其中:办公费11万元,印刷费4万元,咨询费3万元,水电费2万元,邮电费7万元,物业管理费0.8万元,差旅费8万元,维护费5万元,租賃费0.1万元,会议会0.3万元,培训费0.3万元,公务接待费1.5万元,专用材料费91万元,劳务费6万元,委托业务费228万元,工会经费11万元,其他交通费18万元,其创见商品和服务费9万元.三:对个人和家庭补41.8万元,其中:抚恤金7.6万元,生活补助20万元,医疗补助1万元,奖励金1.2万元,对个人和家庭补支出12万元.四:对企业补助18万元,其中:其他对企业补助18万元.五:结余资金329万元.</w:t>
            </w:r>
          </w:p>
          <w:p w14:paraId="378806D3">
            <w:pPr>
              <w:ind w:firstLine="640" w:firstLineChars="200"/>
              <w:rPr>
                <w:rFonts w:hint="eastAsia" w:ascii="仿宋" w:hAnsi="仿宋" w:eastAsia="仿宋" w:cs="仿宋"/>
                <w:color w:val="000000"/>
                <w:sz w:val="32"/>
                <w:szCs w:val="32"/>
              </w:rPr>
            </w:pPr>
          </w:p>
          <w:p w14:paraId="5BDE2125">
            <w:pPr>
              <w:ind w:firstLine="640" w:firstLineChars="200"/>
              <w:rPr>
                <w:rFonts w:hint="eastAsia" w:ascii="仿宋" w:hAnsi="仿宋" w:eastAsia="仿宋" w:cs="仿宋"/>
                <w:sz w:val="32"/>
                <w:szCs w:val="32"/>
              </w:rPr>
            </w:pPr>
          </w:p>
          <w:p w14:paraId="729E8BDD">
            <w:pPr>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rPr>
              <w:t>二是严格控制“三公经费”管理。公务用车费</w:t>
            </w:r>
            <w:r>
              <w:rPr>
                <w:rFonts w:hint="eastAsia" w:ascii="仿宋" w:hAnsi="仿宋" w:eastAsia="仿宋" w:cs="仿宋"/>
                <w:color w:val="000000"/>
                <w:sz w:val="32"/>
                <w:szCs w:val="32"/>
                <w:lang w:val="en-US" w:eastAsia="zh-CN"/>
              </w:rPr>
              <w:t>0</w:t>
            </w:r>
            <w:r>
              <w:rPr>
                <w:rFonts w:hint="eastAsia" w:ascii="仿宋" w:hAnsi="仿宋" w:eastAsia="仿宋" w:cs="仿宋"/>
                <w:color w:val="000000"/>
                <w:sz w:val="32"/>
                <w:szCs w:val="32"/>
              </w:rPr>
              <w:t>万元、公务接待</w:t>
            </w:r>
            <w:r>
              <w:rPr>
                <w:rFonts w:hint="eastAsia" w:ascii="仿宋" w:hAnsi="仿宋" w:eastAsia="仿宋" w:cs="仿宋"/>
                <w:color w:val="000000"/>
                <w:sz w:val="32"/>
                <w:szCs w:val="32"/>
                <w:lang w:val="en-US" w:eastAsia="zh-CN"/>
              </w:rPr>
              <w:t>1.5</w:t>
            </w:r>
            <w:r>
              <w:rPr>
                <w:rFonts w:hint="eastAsia" w:ascii="仿宋" w:hAnsi="仿宋" w:eastAsia="仿宋" w:cs="仿宋"/>
                <w:color w:val="000000"/>
                <w:sz w:val="32"/>
                <w:szCs w:val="32"/>
              </w:rPr>
              <w:t>万元、</w:t>
            </w:r>
            <w:r>
              <w:rPr>
                <w:rFonts w:hint="eastAsia" w:ascii="仿宋" w:hAnsi="仿宋" w:eastAsia="仿宋" w:cs="仿宋"/>
                <w:color w:val="000000"/>
                <w:sz w:val="32"/>
                <w:szCs w:val="32"/>
                <w:lang w:val="en-US" w:eastAsia="zh-CN"/>
              </w:rPr>
              <w:t>会议费0.3万元,</w:t>
            </w:r>
            <w:r>
              <w:rPr>
                <w:rFonts w:hint="eastAsia" w:ascii="仿宋" w:hAnsi="仿宋" w:eastAsia="仿宋" w:cs="仿宋"/>
                <w:color w:val="000000"/>
                <w:sz w:val="32"/>
                <w:szCs w:val="32"/>
              </w:rPr>
              <w:t>无因公出国出境支出，均与预算持平。同时进一步强化公车管理，建立健全公车管理制度，公车使用实行统一管理，统一由办公室</w:t>
            </w:r>
            <w:r>
              <w:rPr>
                <w:rFonts w:hint="eastAsia" w:ascii="仿宋" w:hAnsi="仿宋" w:eastAsia="仿宋" w:cs="仿宋"/>
                <w:color w:val="000000"/>
                <w:sz w:val="32"/>
                <w:szCs w:val="32"/>
                <w:lang w:val="en-US" w:eastAsia="zh-CN"/>
              </w:rPr>
              <w:t>到平台</w:t>
            </w:r>
            <w:r>
              <w:rPr>
                <w:rFonts w:hint="eastAsia" w:ascii="仿宋" w:hAnsi="仿宋" w:eastAsia="仿宋" w:cs="仿宋"/>
                <w:color w:val="000000"/>
                <w:sz w:val="32"/>
                <w:szCs w:val="32"/>
              </w:rPr>
              <w:t>调度，彻底杜绝公车私用现象。严格公务接待，规范接待标准，一律实行公务刷卡消费，来客先报领导批准，再报办公室登记。</w:t>
            </w:r>
          </w:p>
          <w:p w14:paraId="65706C08">
            <w:pPr>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rPr>
              <w:t>三是厉行节约，提高思想认识，树立勤俭节约意识。倡导网络办公，促进办公低碳化，充分利用现代网络技术，通过电子邮件、</w:t>
            </w:r>
            <w:r>
              <w:rPr>
                <w:rFonts w:hint="eastAsia" w:ascii="仿宋" w:hAnsi="仿宋" w:eastAsia="仿宋" w:cs="仿宋"/>
                <w:color w:val="000000"/>
                <w:sz w:val="32"/>
                <w:szCs w:val="32"/>
              </w:rPr>
              <w:tab/>
            </w:r>
            <w:r>
              <w:rPr>
                <w:rFonts w:hint="eastAsia" w:ascii="仿宋" w:hAnsi="仿宋" w:eastAsia="仿宋" w:cs="仿宋"/>
                <w:color w:val="000000"/>
                <w:sz w:val="32"/>
                <w:szCs w:val="32"/>
              </w:rPr>
              <w:t>即时通讯软件、拷贝等方式传递文件和资料，减少文件资料的印发，注重节俭，养成节约的习惯，做到了一人在办公室不开空调，人走断电。</w:t>
            </w:r>
          </w:p>
          <w:p w14:paraId="5FBD0318">
            <w:pPr>
              <w:numPr>
                <w:ilvl w:val="0"/>
                <w:numId w:val="1"/>
              </w:numPr>
              <w:ind w:firstLine="640" w:firstLineChars="200"/>
              <w:rPr>
                <w:rFonts w:hint="eastAsia" w:ascii="黑体" w:hAnsi="黑体" w:eastAsia="黑体" w:cs="黑体"/>
                <w:color w:val="000000"/>
                <w:sz w:val="32"/>
                <w:szCs w:val="32"/>
              </w:rPr>
            </w:pPr>
            <w:r>
              <w:rPr>
                <w:rFonts w:hint="eastAsia" w:ascii="黑体" w:hAnsi="黑体" w:eastAsia="黑体" w:cs="黑体"/>
                <w:color w:val="000000"/>
                <w:sz w:val="32"/>
                <w:szCs w:val="32"/>
              </w:rPr>
              <w:t>绩效分析</w:t>
            </w:r>
          </w:p>
          <w:p w14:paraId="2EE475AC">
            <w:pPr>
              <w:ind w:firstLine="640" w:firstLineChars="200"/>
              <w:rPr>
                <w:rFonts w:hint="eastAsia" w:ascii="楷体" w:hAnsi="楷体" w:eastAsia="楷体" w:cs="楷体"/>
                <w:color w:val="000000"/>
                <w:sz w:val="32"/>
                <w:szCs w:val="32"/>
              </w:rPr>
            </w:pPr>
            <w:r>
              <w:rPr>
                <w:rFonts w:hint="eastAsia" w:ascii="楷体" w:hAnsi="楷体" w:eastAsia="楷体" w:cs="楷体"/>
                <w:color w:val="000000"/>
                <w:sz w:val="32"/>
                <w:szCs w:val="32"/>
              </w:rPr>
              <w:t>（一）预算执行情况</w:t>
            </w:r>
          </w:p>
          <w:p w14:paraId="0B512FED">
            <w:pPr>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rPr>
              <w:t>1、在职人员控制率。</w:t>
            </w:r>
            <w:r>
              <w:rPr>
                <w:rFonts w:hint="eastAsia" w:ascii="仿宋" w:hAnsi="仿宋" w:eastAsia="仿宋" w:cs="仿宋"/>
                <w:color w:val="000000"/>
                <w:sz w:val="32"/>
                <w:szCs w:val="32"/>
                <w:lang w:val="en-US" w:eastAsia="zh-CN"/>
              </w:rPr>
              <w:t>2020</w:t>
            </w:r>
            <w:r>
              <w:rPr>
                <w:rFonts w:hint="eastAsia" w:ascii="仿宋" w:hAnsi="仿宋" w:eastAsia="仿宋" w:cs="仿宋"/>
                <w:color w:val="000000"/>
                <w:sz w:val="32"/>
                <w:szCs w:val="32"/>
              </w:rPr>
              <w:t>年局机关在职人数</w:t>
            </w:r>
            <w:r>
              <w:rPr>
                <w:rFonts w:hint="eastAsia" w:ascii="仿宋" w:hAnsi="仿宋" w:eastAsia="仿宋" w:cs="仿宋"/>
                <w:color w:val="000000"/>
                <w:sz w:val="32"/>
                <w:szCs w:val="32"/>
                <w:lang w:val="en-US" w:eastAsia="zh-CN"/>
              </w:rPr>
              <w:t>26</w:t>
            </w:r>
            <w:r>
              <w:rPr>
                <w:rFonts w:hint="eastAsia" w:ascii="仿宋" w:hAnsi="仿宋" w:eastAsia="仿宋" w:cs="仿宋"/>
                <w:color w:val="000000"/>
                <w:sz w:val="32"/>
                <w:szCs w:val="32"/>
              </w:rPr>
              <w:t>人，年未实有人数</w:t>
            </w:r>
            <w:r>
              <w:rPr>
                <w:rFonts w:hint="eastAsia" w:ascii="仿宋" w:hAnsi="仿宋" w:eastAsia="仿宋" w:cs="仿宋"/>
                <w:color w:val="000000"/>
                <w:sz w:val="32"/>
                <w:szCs w:val="32"/>
                <w:lang w:val="en-US" w:eastAsia="zh-CN"/>
              </w:rPr>
              <w:t>30</w:t>
            </w:r>
            <w:r>
              <w:rPr>
                <w:rFonts w:hint="eastAsia" w:ascii="仿宋" w:hAnsi="仿宋" w:eastAsia="仿宋" w:cs="仿宋"/>
                <w:color w:val="000000"/>
                <w:sz w:val="32"/>
                <w:szCs w:val="32"/>
              </w:rPr>
              <w:t>人</w:t>
            </w:r>
            <w:r>
              <w:rPr>
                <w:rFonts w:hint="eastAsia" w:ascii="仿宋" w:hAnsi="仿宋" w:eastAsia="仿宋" w:cs="仿宋"/>
                <w:color w:val="000000"/>
                <w:sz w:val="32"/>
                <w:szCs w:val="32"/>
                <w:lang w:val="en-US" w:eastAsia="zh-CN"/>
              </w:rPr>
              <w:t>(借调机关3人)</w:t>
            </w:r>
            <w:r>
              <w:rPr>
                <w:rFonts w:hint="eastAsia" w:ascii="仿宋" w:hAnsi="仿宋" w:eastAsia="仿宋" w:cs="仿宋"/>
                <w:color w:val="000000"/>
                <w:sz w:val="32"/>
                <w:szCs w:val="32"/>
              </w:rPr>
              <w:t>，控制率为百分之百，没有超编现象。</w:t>
            </w:r>
          </w:p>
          <w:p w14:paraId="7EC54630">
            <w:pPr>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rPr>
              <w:t>2、预算完成率。</w:t>
            </w:r>
            <w:r>
              <w:rPr>
                <w:rFonts w:hint="eastAsia" w:ascii="仿宋" w:hAnsi="仿宋" w:eastAsia="仿宋" w:cs="仿宋"/>
                <w:color w:val="000000"/>
                <w:sz w:val="32"/>
                <w:szCs w:val="32"/>
                <w:lang w:val="en-US" w:eastAsia="zh-CN"/>
              </w:rPr>
              <w:t>财政</w:t>
            </w:r>
            <w:r>
              <w:rPr>
                <w:rFonts w:hint="eastAsia" w:ascii="仿宋" w:hAnsi="仿宋" w:eastAsia="仿宋" w:cs="仿宋"/>
                <w:color w:val="000000"/>
                <w:sz w:val="32"/>
                <w:szCs w:val="32"/>
              </w:rPr>
              <w:t>收</w:t>
            </w:r>
            <w:r>
              <w:rPr>
                <w:rFonts w:hint="eastAsia" w:ascii="仿宋" w:hAnsi="仿宋" w:eastAsia="仿宋" w:cs="仿宋"/>
                <w:color w:val="000000"/>
                <w:sz w:val="32"/>
                <w:szCs w:val="32"/>
                <w:lang w:val="en-US" w:eastAsia="zh-CN"/>
              </w:rPr>
              <w:t>入</w:t>
            </w:r>
            <w:r>
              <w:rPr>
                <w:rFonts w:hint="eastAsia" w:ascii="仿宋" w:hAnsi="仿宋" w:eastAsia="仿宋" w:cs="仿宋"/>
                <w:color w:val="000000"/>
                <w:sz w:val="32"/>
                <w:szCs w:val="32"/>
              </w:rPr>
              <w:t>支</w:t>
            </w:r>
            <w:r>
              <w:rPr>
                <w:rFonts w:hint="eastAsia" w:ascii="仿宋" w:hAnsi="仿宋" w:eastAsia="仿宋" w:cs="仿宋"/>
                <w:color w:val="000000"/>
                <w:sz w:val="32"/>
                <w:szCs w:val="32"/>
                <w:lang w:val="en-US" w:eastAsia="zh-CN"/>
              </w:rPr>
              <w:t>918</w:t>
            </w:r>
            <w:r>
              <w:rPr>
                <w:rFonts w:hint="eastAsia" w:ascii="仿宋" w:hAnsi="仿宋" w:eastAsia="仿宋" w:cs="仿宋"/>
                <w:color w:val="000000"/>
                <w:sz w:val="32"/>
                <w:szCs w:val="32"/>
              </w:rPr>
              <w:t>万元，</w:t>
            </w:r>
            <w:r>
              <w:rPr>
                <w:rFonts w:hint="eastAsia" w:ascii="仿宋" w:hAnsi="仿宋" w:eastAsia="仿宋" w:cs="仿宋"/>
                <w:color w:val="000000"/>
                <w:sz w:val="32"/>
                <w:szCs w:val="32"/>
                <w:lang w:val="en-US" w:eastAsia="zh-CN"/>
              </w:rPr>
              <w:t>其他收入31</w:t>
            </w:r>
            <w:r>
              <w:rPr>
                <w:rFonts w:hint="eastAsia" w:ascii="仿宋" w:hAnsi="仿宋" w:eastAsia="仿宋" w:cs="仿宋"/>
                <w:color w:val="000000"/>
                <w:sz w:val="32"/>
                <w:szCs w:val="32"/>
              </w:rPr>
              <w:t>万元</w:t>
            </w:r>
            <w:r>
              <w:rPr>
                <w:rFonts w:hint="eastAsia" w:ascii="仿宋" w:hAnsi="仿宋" w:eastAsia="仿宋" w:cs="仿宋"/>
                <w:color w:val="000000"/>
                <w:sz w:val="32"/>
                <w:szCs w:val="32"/>
                <w:lang w:val="en-US" w:eastAsia="zh-CN"/>
              </w:rPr>
              <w:t>,上年结转129</w:t>
            </w:r>
            <w:r>
              <w:rPr>
                <w:rFonts w:hint="eastAsia" w:ascii="仿宋" w:hAnsi="仿宋" w:eastAsia="仿宋" w:cs="仿宋"/>
                <w:color w:val="000000"/>
                <w:sz w:val="32"/>
                <w:szCs w:val="32"/>
              </w:rPr>
              <w:t>万元</w:t>
            </w:r>
            <w:r>
              <w:rPr>
                <w:rFonts w:hint="eastAsia" w:ascii="仿宋" w:hAnsi="仿宋" w:eastAsia="仿宋" w:cs="仿宋"/>
                <w:color w:val="000000"/>
                <w:sz w:val="32"/>
                <w:szCs w:val="32"/>
                <w:lang w:val="en-US" w:eastAsia="zh-CN"/>
              </w:rPr>
              <w:t>.</w:t>
            </w:r>
            <w:r>
              <w:rPr>
                <w:rFonts w:hint="eastAsia" w:ascii="仿宋" w:hAnsi="仿宋" w:eastAsia="仿宋" w:cs="仿宋"/>
                <w:color w:val="000000"/>
                <w:sz w:val="32"/>
                <w:szCs w:val="32"/>
              </w:rPr>
              <w:t>实际收支为</w:t>
            </w:r>
            <w:r>
              <w:rPr>
                <w:rFonts w:hint="eastAsia" w:ascii="仿宋" w:hAnsi="仿宋" w:eastAsia="仿宋" w:cs="仿宋"/>
                <w:color w:val="000000"/>
                <w:sz w:val="32"/>
                <w:szCs w:val="32"/>
                <w:lang w:val="en-US" w:eastAsia="zh-CN"/>
              </w:rPr>
              <w:t>749</w:t>
            </w:r>
            <w:r>
              <w:rPr>
                <w:rFonts w:hint="eastAsia" w:ascii="仿宋" w:hAnsi="仿宋" w:eastAsia="仿宋" w:cs="仿宋"/>
                <w:color w:val="000000"/>
                <w:sz w:val="32"/>
                <w:szCs w:val="32"/>
              </w:rPr>
              <w:t>万元</w:t>
            </w:r>
            <w:r>
              <w:rPr>
                <w:rFonts w:hint="eastAsia" w:ascii="仿宋" w:hAnsi="仿宋" w:eastAsia="仿宋" w:cs="仿宋"/>
                <w:color w:val="000000"/>
                <w:sz w:val="32"/>
                <w:szCs w:val="32"/>
                <w:lang w:val="en-US" w:eastAsia="zh-CN"/>
              </w:rPr>
              <w:t>.本年结转329</w:t>
            </w:r>
            <w:r>
              <w:rPr>
                <w:rFonts w:hint="eastAsia" w:ascii="仿宋" w:hAnsi="仿宋" w:eastAsia="仿宋" w:cs="仿宋"/>
                <w:color w:val="000000"/>
                <w:sz w:val="32"/>
                <w:szCs w:val="32"/>
              </w:rPr>
              <w:t>万元，实现了年度收支平衡。</w:t>
            </w:r>
          </w:p>
          <w:p w14:paraId="3C7DFBE7">
            <w:pPr>
              <w:ind w:firstLine="640" w:firstLineChars="200"/>
              <w:rPr>
                <w:rFonts w:hint="eastAsia" w:ascii="仿宋" w:hAnsi="仿宋" w:eastAsia="仿宋" w:cs="仿宋"/>
                <w:color w:val="000000"/>
                <w:sz w:val="32"/>
                <w:szCs w:val="32"/>
              </w:rPr>
            </w:pPr>
            <w:r>
              <w:rPr>
                <w:rFonts w:hint="eastAsia" w:ascii="楷体" w:hAnsi="楷体" w:eastAsia="楷体" w:cs="楷体"/>
                <w:color w:val="000000"/>
                <w:sz w:val="32"/>
                <w:szCs w:val="32"/>
              </w:rPr>
              <w:t>（二）预算管理情况</w:t>
            </w:r>
          </w:p>
          <w:p w14:paraId="742F7260">
            <w:pPr>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lang w:val="en-US" w:eastAsia="zh-CN"/>
              </w:rPr>
              <w:t>1</w:t>
            </w:r>
            <w:r>
              <w:rPr>
                <w:rFonts w:hint="eastAsia" w:ascii="仿宋" w:hAnsi="仿宋" w:eastAsia="仿宋" w:cs="仿宋"/>
                <w:color w:val="000000"/>
                <w:sz w:val="32"/>
                <w:szCs w:val="32"/>
              </w:rPr>
              <w:t>.“三公”经费控制率100%。“三公”经费预算本年列支</w:t>
            </w:r>
            <w:r>
              <w:rPr>
                <w:rFonts w:hint="eastAsia" w:ascii="仿宋" w:hAnsi="仿宋" w:eastAsia="仿宋" w:cs="仿宋"/>
                <w:color w:val="000000"/>
                <w:sz w:val="32"/>
                <w:szCs w:val="32"/>
                <w:lang w:val="en-US" w:eastAsia="zh-CN"/>
              </w:rPr>
              <w:t>3.9</w:t>
            </w:r>
            <w:r>
              <w:rPr>
                <w:rFonts w:hint="eastAsia" w:ascii="仿宋" w:hAnsi="仿宋" w:eastAsia="仿宋" w:cs="仿宋"/>
                <w:color w:val="000000"/>
                <w:sz w:val="32"/>
                <w:szCs w:val="32"/>
              </w:rPr>
              <w:t>万元，经费支出未超标。</w:t>
            </w:r>
          </w:p>
          <w:p w14:paraId="02BCBB28">
            <w:pPr>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lang w:val="en-US" w:eastAsia="zh-CN"/>
              </w:rPr>
              <w:t>2</w:t>
            </w:r>
            <w:r>
              <w:rPr>
                <w:rFonts w:hint="eastAsia" w:ascii="仿宋" w:hAnsi="仿宋" w:eastAsia="仿宋" w:cs="仿宋"/>
                <w:color w:val="000000"/>
                <w:sz w:val="32"/>
                <w:szCs w:val="32"/>
              </w:rPr>
              <w:t>.管理制度进一步健全。201</w:t>
            </w:r>
            <w:r>
              <w:rPr>
                <w:rFonts w:hint="eastAsia" w:ascii="仿宋" w:hAnsi="仿宋" w:eastAsia="仿宋" w:cs="仿宋"/>
                <w:color w:val="000000"/>
                <w:sz w:val="32"/>
                <w:szCs w:val="32"/>
                <w:lang w:val="en-US" w:eastAsia="zh-CN"/>
              </w:rPr>
              <w:t>9</w:t>
            </w:r>
            <w:r>
              <w:rPr>
                <w:rFonts w:hint="eastAsia" w:ascii="仿宋" w:hAnsi="仿宋" w:eastAsia="仿宋" w:cs="仿宋"/>
                <w:color w:val="000000"/>
                <w:sz w:val="32"/>
                <w:szCs w:val="32"/>
              </w:rPr>
              <w:t>年我局制定了财务管理制度和会计核算等管理制度，明确了财务职责，制定了厉行节约制度，管理制度依照有关国家法律法规而制定的，具有合法性、合规性、完整性、同时相关制度得到认真执行。</w:t>
            </w:r>
          </w:p>
          <w:p w14:paraId="79AB23B4">
            <w:pPr>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rPr>
              <w:t>4.资金使用合规性。一切支出按照国家财经法规和财务管理制度规定及专项资金管理办法的规定办理。财务人员认真审核每笔业务的合法性、真实性、手续完整性和资料的准确性。健全会计核算，按照国家统一会计制度规定设置会计账簿，依照规定进行会计处理，保证会计指标口径一致。资金拨付有完善的审批程序和手续，支出符合部门预算批复的用途、资金使用无截留、挤占、挪用、虚列开支等情况。</w:t>
            </w:r>
          </w:p>
          <w:p w14:paraId="3A2D003F">
            <w:pPr>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rPr>
              <w:t>5.预算信息公开性。按照规定的内容、时间公开预算信息，做到基础数据信息和会计资金真实、完整、准确。</w:t>
            </w:r>
          </w:p>
          <w:p w14:paraId="154356F6">
            <w:pPr>
              <w:ind w:firstLine="640" w:firstLineChars="200"/>
              <w:rPr>
                <w:rFonts w:hint="eastAsia" w:ascii="黑体" w:hAnsi="黑体" w:eastAsia="黑体" w:cs="黑体"/>
                <w:color w:val="000000"/>
                <w:sz w:val="32"/>
                <w:szCs w:val="32"/>
              </w:rPr>
            </w:pPr>
            <w:r>
              <w:rPr>
                <w:rFonts w:hint="eastAsia" w:ascii="黑体" w:hAnsi="黑体" w:eastAsia="黑体" w:cs="黑体"/>
                <w:color w:val="000000"/>
                <w:sz w:val="32"/>
                <w:szCs w:val="32"/>
              </w:rPr>
              <w:t>三、职责履行</w:t>
            </w:r>
          </w:p>
          <w:p w14:paraId="045FC665">
            <w:pPr>
              <w:ind w:firstLine="640" w:firstLineChars="200"/>
              <w:rPr>
                <w:rFonts w:hint="eastAsia" w:ascii="楷体" w:hAnsi="楷体" w:eastAsia="楷体" w:cs="楷体"/>
                <w:color w:val="000000"/>
                <w:sz w:val="32"/>
                <w:szCs w:val="32"/>
              </w:rPr>
            </w:pPr>
            <w:r>
              <w:rPr>
                <w:rFonts w:hint="eastAsia" w:ascii="楷体" w:hAnsi="楷体" w:eastAsia="楷体" w:cs="楷体"/>
                <w:color w:val="000000"/>
                <w:sz w:val="32"/>
                <w:szCs w:val="32"/>
              </w:rPr>
              <w:t>（一）文化职责</w:t>
            </w:r>
          </w:p>
          <w:p w14:paraId="71B6C6C9">
            <w:pPr>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rPr>
              <w:t>1.各项工作完成情况：根据岳阳市人民政府办公室《关于岳阳市创建国家公共文化服务体系示范建设规定的通知》(岳政办法[2014]14号)、湖南省文化厅关于印发《湖南省网吧准入试点工作方案的通知》和《关于编制国家级和省级非物质文化遗产项目”十三五”规划的通知》（湘文非遗[2014]89号）文件，市县现已投资</w:t>
            </w:r>
            <w:r>
              <w:rPr>
                <w:rFonts w:hint="eastAsia" w:ascii="仿宋" w:hAnsi="仿宋" w:eastAsia="仿宋" w:cs="仿宋"/>
                <w:color w:val="000000"/>
                <w:sz w:val="32"/>
                <w:szCs w:val="32"/>
                <w:lang w:val="en-US" w:eastAsia="zh-CN"/>
              </w:rPr>
              <w:t>300</w:t>
            </w:r>
            <w:r>
              <w:rPr>
                <w:rFonts w:hint="eastAsia" w:ascii="仿宋" w:hAnsi="仿宋" w:eastAsia="仿宋" w:cs="仿宋"/>
                <w:color w:val="000000"/>
                <w:sz w:val="32"/>
                <w:szCs w:val="32"/>
              </w:rPr>
              <w:t>多万元用于启动国家公共文化服务体系示范区创建工作</w:t>
            </w:r>
            <w:r>
              <w:rPr>
                <w:rFonts w:hint="eastAsia" w:ascii="仿宋" w:hAnsi="仿宋" w:eastAsia="仿宋" w:cs="仿宋"/>
                <w:color w:val="000000"/>
                <w:sz w:val="32"/>
                <w:szCs w:val="32"/>
                <w:lang w:val="en-US" w:eastAsia="zh-CN"/>
              </w:rPr>
              <w:t>已完成</w:t>
            </w:r>
            <w:r>
              <w:rPr>
                <w:rFonts w:hint="eastAsia" w:ascii="仿宋" w:hAnsi="仿宋" w:eastAsia="仿宋" w:cs="仿宋"/>
                <w:color w:val="000000"/>
                <w:sz w:val="32"/>
                <w:szCs w:val="32"/>
              </w:rPr>
              <w:t>，</w:t>
            </w:r>
            <w:r>
              <w:rPr>
                <w:rFonts w:hint="eastAsia" w:ascii="仿宋" w:hAnsi="仿宋" w:eastAsia="仿宋" w:cs="仿宋"/>
                <w:color w:val="000000"/>
                <w:sz w:val="32"/>
                <w:szCs w:val="32"/>
                <w:lang w:val="en-US" w:eastAsia="zh-CN"/>
              </w:rPr>
              <w:t>三馆免费开放.电影放映120</w:t>
            </w:r>
            <w:r>
              <w:rPr>
                <w:rFonts w:hint="eastAsia" w:ascii="仿宋" w:hAnsi="仿宋" w:eastAsia="仿宋" w:cs="仿宋"/>
                <w:color w:val="000000"/>
                <w:sz w:val="32"/>
                <w:szCs w:val="32"/>
              </w:rPr>
              <w:t>万元</w:t>
            </w:r>
            <w:r>
              <w:rPr>
                <w:rFonts w:hint="eastAsia" w:ascii="仿宋" w:hAnsi="仿宋" w:eastAsia="仿宋" w:cs="仿宋"/>
                <w:color w:val="000000"/>
                <w:sz w:val="32"/>
                <w:szCs w:val="32"/>
                <w:lang w:val="en-US" w:eastAsia="zh-CN"/>
              </w:rPr>
              <w:t>.投入旅游项目建设1400多万元.</w:t>
            </w:r>
          </w:p>
          <w:p w14:paraId="0DE14A06">
            <w:pPr>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rPr>
              <w:t>2.行政效能。我局高度重视行政效能建设工作，深入贯彻落实科学发展观、制定工作方案，明确工作职责，推进政务公开透明，方便群众。明确相关股室职责，财务审核过程中，规范审批程序，加强经费及资金管理。</w:t>
            </w:r>
          </w:p>
          <w:p w14:paraId="48C7E93B">
            <w:pPr>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rPr>
              <w:t>3.履行职责。贯彻了党和国家有关文化艺术、广播电影电视、新闻出版工作的路线、方针、政策和法律法规，把握正确的舆论导向。拟定了全县文化广电新闻出版工作的政策；拟定了全县文化广播电视新闻出版事业发展规划，并且组织实施；指导推进去全县文化广电新闻出版工作，管理全县图书馆(室)、文化馆(站）、文物、电影、全民读书活动、农家书屋工程和基层文化建设；拟定全县非物质文化遗产保护规划，组织实施全县非物质文化遗产保护和优秀民族文化传承普及工作；组织推进全县广播电视电影公共服务；组织实施全县广播电视村村通工程。</w:t>
            </w:r>
          </w:p>
          <w:p w14:paraId="12311580">
            <w:pPr>
              <w:rPr>
                <w:rFonts w:hint="eastAsia" w:ascii="仿宋" w:hAnsi="仿宋" w:eastAsia="仿宋" w:cs="仿宋"/>
                <w:color w:val="000000"/>
                <w:sz w:val="32"/>
                <w:szCs w:val="32"/>
              </w:rPr>
            </w:pPr>
            <w:r>
              <w:rPr>
                <w:rFonts w:hint="eastAsia" w:ascii="仿宋" w:hAnsi="仿宋" w:eastAsia="仿宋" w:cs="仿宋"/>
                <w:color w:val="000000"/>
                <w:sz w:val="32"/>
                <w:szCs w:val="32"/>
              </w:rPr>
              <w:t xml:space="preserve">  </w:t>
            </w:r>
            <w:r>
              <w:rPr>
                <w:rFonts w:hint="eastAsia" w:ascii="楷体" w:hAnsi="楷体" w:eastAsia="楷体" w:cs="楷体"/>
                <w:color w:val="000000"/>
                <w:sz w:val="32"/>
                <w:szCs w:val="32"/>
              </w:rPr>
              <w:t xml:space="preserve"> （二）社会公众和服务对象满意度。</w:t>
            </w:r>
            <w:r>
              <w:rPr>
                <w:rFonts w:hint="eastAsia" w:ascii="仿宋" w:hAnsi="仿宋" w:eastAsia="仿宋" w:cs="仿宋"/>
                <w:color w:val="000000"/>
                <w:sz w:val="32"/>
                <w:szCs w:val="32"/>
                <w:lang w:val="en-US" w:eastAsia="zh-CN"/>
              </w:rPr>
              <w:t>2020</w:t>
            </w:r>
            <w:r>
              <w:rPr>
                <w:rFonts w:hint="eastAsia" w:ascii="仿宋" w:hAnsi="仿宋" w:eastAsia="仿宋" w:cs="仿宋"/>
                <w:color w:val="000000"/>
                <w:sz w:val="32"/>
                <w:szCs w:val="32"/>
              </w:rPr>
              <w:t>年我局在县委县政府的正确领导下，通过一年的努力工作，全局干部职工进一步转变工作作风，办事更加积极、态度更加热情，使广大群众和服务对象更加满意，满意率达到</w:t>
            </w:r>
            <w:r>
              <w:rPr>
                <w:rFonts w:hint="eastAsia" w:ascii="仿宋" w:hAnsi="仿宋" w:eastAsia="仿宋" w:cs="仿宋"/>
                <w:color w:val="000000"/>
                <w:sz w:val="32"/>
                <w:szCs w:val="32"/>
                <w:lang w:val="en-US" w:eastAsia="zh-CN"/>
              </w:rPr>
              <w:t>98</w:t>
            </w:r>
            <w:r>
              <w:rPr>
                <w:rFonts w:hint="eastAsia" w:ascii="仿宋" w:hAnsi="仿宋" w:eastAsia="仿宋" w:cs="仿宋"/>
                <w:color w:val="000000"/>
                <w:sz w:val="32"/>
                <w:szCs w:val="32"/>
              </w:rPr>
              <w:t>%。</w:t>
            </w:r>
          </w:p>
          <w:p w14:paraId="5B8516A2">
            <w:pPr>
              <w:ind w:firstLine="640" w:firstLineChars="200"/>
              <w:rPr>
                <w:rFonts w:hint="eastAsia" w:ascii="黑体" w:hAnsi="黑体" w:eastAsia="黑体" w:cs="黑体"/>
                <w:color w:val="000000"/>
                <w:sz w:val="32"/>
                <w:szCs w:val="32"/>
              </w:rPr>
            </w:pPr>
            <w:r>
              <w:rPr>
                <w:rFonts w:hint="eastAsia" w:ascii="黑体" w:hAnsi="黑体" w:eastAsia="黑体" w:cs="黑体"/>
                <w:color w:val="000000"/>
                <w:sz w:val="32"/>
                <w:szCs w:val="32"/>
              </w:rPr>
              <w:t>四、存在的主要问题</w:t>
            </w:r>
          </w:p>
          <w:p w14:paraId="09DE9AF1">
            <w:pPr>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rPr>
              <w:t>1.行政运行经费所占比例太少，对争取项目资金处于被动。</w:t>
            </w:r>
          </w:p>
          <w:p w14:paraId="26AD643B">
            <w:pPr>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rPr>
              <w:t>2.对二级机构财务监督有待加强管理。</w:t>
            </w:r>
          </w:p>
          <w:p w14:paraId="7C55F3FB">
            <w:pPr>
              <w:ind w:firstLine="640" w:firstLineChars="200"/>
              <w:rPr>
                <w:rFonts w:hint="eastAsia" w:ascii="黑体" w:hAnsi="黑体" w:eastAsia="黑体" w:cs="黑体"/>
                <w:color w:val="000000"/>
                <w:sz w:val="32"/>
                <w:szCs w:val="32"/>
              </w:rPr>
            </w:pPr>
            <w:r>
              <w:rPr>
                <w:rFonts w:hint="eastAsia" w:ascii="黑体" w:hAnsi="黑体" w:eastAsia="黑体" w:cs="黑体"/>
                <w:color w:val="000000"/>
                <w:sz w:val="32"/>
                <w:szCs w:val="32"/>
              </w:rPr>
              <w:t>五、改进措施</w:t>
            </w:r>
          </w:p>
          <w:p w14:paraId="342A4480">
            <w:pPr>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rPr>
              <w:t>1.将财务制度落实到位，规范财经纪律，严格控制非生产性开支。</w:t>
            </w:r>
          </w:p>
          <w:p w14:paraId="0724D366">
            <w:pPr>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rPr>
              <w:t>2.力争来年多争取行政运行经费，多争取项目，扩大影响力。</w:t>
            </w:r>
          </w:p>
          <w:p w14:paraId="2928CC58">
            <w:pPr>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rPr>
              <w:t>3.加强对二级机构的财务监管力度，多组织财务业务培训学习。</w:t>
            </w:r>
          </w:p>
          <w:p w14:paraId="77259779">
            <w:pPr>
              <w:ind w:firstLine="640" w:firstLineChars="200"/>
              <w:rPr>
                <w:rFonts w:hint="eastAsia" w:ascii="黑体" w:hAnsi="黑体" w:eastAsia="黑体" w:cs="黑体"/>
                <w:color w:val="000000"/>
                <w:sz w:val="32"/>
                <w:szCs w:val="32"/>
              </w:rPr>
            </w:pPr>
            <w:r>
              <w:rPr>
                <w:rFonts w:hint="eastAsia" w:ascii="黑体" w:hAnsi="黑体" w:eastAsia="黑体" w:cs="黑体"/>
                <w:color w:val="000000"/>
                <w:sz w:val="32"/>
                <w:szCs w:val="32"/>
              </w:rPr>
              <w:t>六、自评结论</w:t>
            </w:r>
          </w:p>
          <w:p w14:paraId="47FD1437">
            <w:pPr>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综合以上各项指标，我局在</w:t>
            </w:r>
            <w:r>
              <w:rPr>
                <w:rFonts w:hint="eastAsia" w:ascii="仿宋" w:hAnsi="仿宋" w:eastAsia="仿宋" w:cs="仿宋"/>
                <w:color w:val="000000"/>
                <w:sz w:val="32"/>
                <w:szCs w:val="32"/>
                <w:lang w:val="en-US" w:eastAsia="zh-CN"/>
              </w:rPr>
              <w:t>2020</w:t>
            </w:r>
            <w:r>
              <w:rPr>
                <w:rFonts w:hint="eastAsia" w:ascii="仿宋" w:hAnsi="仿宋" w:eastAsia="仿宋" w:cs="仿宋"/>
                <w:color w:val="000000"/>
                <w:sz w:val="32"/>
                <w:szCs w:val="32"/>
              </w:rPr>
              <w:t>年度财务管理、健全、规范上没有违法违规现象。我局</w:t>
            </w:r>
            <w:r>
              <w:rPr>
                <w:rFonts w:hint="eastAsia" w:ascii="仿宋" w:hAnsi="仿宋" w:eastAsia="仿宋" w:cs="仿宋"/>
                <w:color w:val="000000"/>
                <w:sz w:val="32"/>
                <w:szCs w:val="32"/>
                <w:lang w:val="en-US" w:eastAsia="zh-CN"/>
              </w:rPr>
              <w:t>2020</w:t>
            </w:r>
            <w:r>
              <w:rPr>
                <w:rFonts w:hint="eastAsia" w:ascii="仿宋" w:hAnsi="仿宋" w:eastAsia="仿宋" w:cs="仿宋"/>
                <w:color w:val="000000"/>
                <w:sz w:val="32"/>
                <w:szCs w:val="32"/>
              </w:rPr>
              <w:t>年的部门整体支出绩效自我评价得分为</w:t>
            </w:r>
            <w:r>
              <w:rPr>
                <w:rFonts w:hint="eastAsia" w:ascii="仿宋" w:hAnsi="仿宋" w:eastAsia="仿宋" w:cs="仿宋"/>
                <w:color w:val="000000"/>
                <w:sz w:val="32"/>
                <w:szCs w:val="32"/>
                <w:lang w:val="en-US" w:eastAsia="zh-CN"/>
              </w:rPr>
              <w:t>98</w:t>
            </w:r>
            <w:r>
              <w:rPr>
                <w:rFonts w:hint="eastAsia" w:ascii="仿宋" w:hAnsi="仿宋" w:eastAsia="仿宋" w:cs="仿宋"/>
                <w:color w:val="000000"/>
                <w:sz w:val="32"/>
                <w:szCs w:val="32"/>
              </w:rPr>
              <w:t>分。自评结构为：优秀。我局将在今后工作中进一步加强预算管理，严格控制各项经费开支，提高经费使用效率。</w:t>
            </w:r>
          </w:p>
          <w:p w14:paraId="289C28BF">
            <w:pPr>
              <w:rPr>
                <w:rFonts w:ascii="仿宋" w:hAnsi="仿宋" w:eastAsia="仿宋" w:cs="仿宋"/>
                <w:sz w:val="32"/>
                <w:szCs w:val="32"/>
              </w:rPr>
            </w:pPr>
          </w:p>
          <w:p w14:paraId="555E1B85">
            <w:pPr>
              <w:rPr>
                <w:rFonts w:ascii="仿宋" w:hAnsi="仿宋" w:eastAsia="仿宋" w:cs="仿宋"/>
                <w:sz w:val="32"/>
                <w:szCs w:val="32"/>
              </w:rPr>
            </w:pPr>
          </w:p>
          <w:p w14:paraId="123A674D">
            <w:pPr>
              <w:jc w:val="center"/>
              <w:rPr>
                <w:rFonts w:hint="eastAsia" w:ascii="仿宋" w:hAnsi="仿宋" w:eastAsia="仿宋" w:cs="仿宋"/>
                <w:sz w:val="32"/>
                <w:szCs w:val="32"/>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二0</w:t>
            </w:r>
            <w:r>
              <w:rPr>
                <w:rFonts w:hint="eastAsia" w:ascii="仿宋" w:hAnsi="仿宋" w:eastAsia="仿宋" w:cs="仿宋"/>
                <w:sz w:val="32"/>
                <w:szCs w:val="32"/>
                <w:lang w:val="en-US" w:eastAsia="zh-CN"/>
              </w:rPr>
              <w:t>二一</w:t>
            </w:r>
            <w:r>
              <w:rPr>
                <w:rFonts w:hint="eastAsia" w:ascii="仿宋" w:hAnsi="仿宋" w:eastAsia="仿宋" w:cs="仿宋"/>
                <w:sz w:val="32"/>
                <w:szCs w:val="32"/>
              </w:rPr>
              <w:t>年</w:t>
            </w:r>
            <w:r>
              <w:rPr>
                <w:rFonts w:hint="eastAsia" w:ascii="仿宋" w:hAnsi="仿宋" w:eastAsia="仿宋" w:cs="仿宋"/>
                <w:sz w:val="32"/>
                <w:szCs w:val="32"/>
                <w:lang w:val="en-US" w:eastAsia="zh-CN"/>
              </w:rPr>
              <w:t>六</w:t>
            </w:r>
            <w:r>
              <w:rPr>
                <w:rFonts w:hint="eastAsia" w:ascii="仿宋" w:hAnsi="仿宋" w:eastAsia="仿宋" w:cs="仿宋"/>
                <w:sz w:val="32"/>
                <w:szCs w:val="32"/>
              </w:rPr>
              <w:t>月</w:t>
            </w:r>
            <w:r>
              <w:rPr>
                <w:rFonts w:hint="eastAsia" w:ascii="仿宋" w:hAnsi="仿宋" w:eastAsia="仿宋" w:cs="仿宋"/>
                <w:sz w:val="32"/>
                <w:szCs w:val="32"/>
                <w:lang w:val="en-US" w:eastAsia="zh-CN"/>
              </w:rPr>
              <w:t>三十</w:t>
            </w:r>
            <w:r>
              <w:rPr>
                <w:rFonts w:hint="eastAsia" w:ascii="仿宋" w:hAnsi="仿宋" w:eastAsia="仿宋" w:cs="仿宋"/>
                <w:sz w:val="32"/>
                <w:szCs w:val="32"/>
              </w:rPr>
              <w:t>日</w:t>
            </w:r>
          </w:p>
          <w:p w14:paraId="72F41A50">
            <w:pPr>
              <w:rPr>
                <w:rFonts w:hint="eastAsia" w:ascii="仿宋" w:hAnsi="仿宋" w:eastAsia="仿宋" w:cs="仿宋"/>
                <w:sz w:val="32"/>
                <w:szCs w:val="32"/>
              </w:rPr>
            </w:pPr>
          </w:p>
          <w:p w14:paraId="091FCF5E">
            <w:pPr>
              <w:rPr>
                <w:rFonts w:eastAsia="楷体_GB2312"/>
                <w:bCs/>
                <w:sz w:val="28"/>
                <w:szCs w:val="28"/>
              </w:rPr>
            </w:pPr>
          </w:p>
        </w:tc>
      </w:tr>
    </w:tbl>
    <w:p w14:paraId="72568885">
      <w:pPr>
        <w:spacing w:line="348" w:lineRule="auto"/>
        <w:rPr>
          <w:rFonts w:eastAsia="楷体_GB2312"/>
          <w:bCs/>
          <w:sz w:val="28"/>
          <w:szCs w:val="28"/>
        </w:rPr>
      </w:pPr>
    </w:p>
    <w:p w14:paraId="33501904">
      <w:r>
        <w:rPr>
          <w:rFonts w:eastAsia="楷体_GB2312"/>
          <w:bCs/>
          <w:sz w:val="28"/>
          <w:szCs w:val="28"/>
        </w:rPr>
        <w:br w:type="page"/>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C2FD6EA1-5D8F-4F59-B84A-5AD3BB52C56C}"/>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2" w:fontKey="{3C7AF8B7-BD93-47A4-8E66-6B615E8AFEAA}"/>
  </w:font>
  <w:font w:name="方正小标宋简体">
    <w:panose1 w:val="02000000000000000000"/>
    <w:charset w:val="86"/>
    <w:family w:val="auto"/>
    <w:pitch w:val="default"/>
    <w:sig w:usb0="00000001" w:usb1="08000000" w:usb2="00000000" w:usb3="00000000" w:csb0="00040000" w:csb1="00000000"/>
    <w:embedRegular r:id="rId3" w:fontKey="{6644CA3A-A9E1-488F-B5D4-E4EE2A754256}"/>
  </w:font>
  <w:font w:name="仿宋_GB2312">
    <w:altName w:val="仿宋"/>
    <w:panose1 w:val="02010609030101010101"/>
    <w:charset w:val="86"/>
    <w:family w:val="modern"/>
    <w:pitch w:val="default"/>
    <w:sig w:usb0="00000000" w:usb1="00000000" w:usb2="00000010" w:usb3="00000000" w:csb0="00040000" w:csb1="00000000"/>
    <w:embedRegular r:id="rId4" w:fontKey="{EC11158A-2A93-469F-9A09-DCA54DBE5718}"/>
  </w:font>
  <w:font w:name="楷体">
    <w:panose1 w:val="02010609060101010101"/>
    <w:charset w:val="86"/>
    <w:family w:val="auto"/>
    <w:pitch w:val="default"/>
    <w:sig w:usb0="800002BF" w:usb1="38CF7CFA" w:usb2="00000016" w:usb3="00000000" w:csb0="00040001" w:csb1="00000000"/>
    <w:embedRegular r:id="rId5" w:fontKey="{49DA487F-2578-43A9-9AF2-D4AE22DB20EB}"/>
  </w:font>
  <w:font w:name="仿宋">
    <w:panose1 w:val="02010609060101010101"/>
    <w:charset w:val="86"/>
    <w:family w:val="auto"/>
    <w:pitch w:val="default"/>
    <w:sig w:usb0="800002BF" w:usb1="38CF7CFA" w:usb2="00000016" w:usb3="00000000" w:csb0="00040001" w:csb1="00000000"/>
    <w:embedRegular r:id="rId6" w:fontKey="{33D01122-F9BB-4EE5-B3EE-EC7DC497E5DF}"/>
  </w:font>
  <w:font w:name="楷体_GB2312">
    <w:altName w:val="楷体"/>
    <w:panose1 w:val="02010609030101010101"/>
    <w:charset w:val="86"/>
    <w:family w:val="modern"/>
    <w:pitch w:val="default"/>
    <w:sig w:usb0="00000000" w:usb1="00000000" w:usb2="00000010" w:usb3="00000000" w:csb0="00040000" w:csb1="00000000"/>
    <w:embedRegular r:id="rId7" w:fontKey="{FC28E750-E15A-4F81-932E-301A7F108414}"/>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5D2FC6E"/>
    <w:multiLevelType w:val="singleLevel"/>
    <w:tmpl w:val="55D2FC6E"/>
    <w:lvl w:ilvl="0" w:tentative="0">
      <w:start w:val="2"/>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UzZTg4MGIzMzk5NWExMDBkZWU4N2U0NGYyZjhhMTYifQ=="/>
  </w:docVars>
  <w:rsids>
    <w:rsidRoot w:val="2A8A3B0C"/>
    <w:rsid w:val="00170A0C"/>
    <w:rsid w:val="010808D7"/>
    <w:rsid w:val="03EF4738"/>
    <w:rsid w:val="050459F1"/>
    <w:rsid w:val="05BB1E82"/>
    <w:rsid w:val="06CA335F"/>
    <w:rsid w:val="0850505A"/>
    <w:rsid w:val="08FB1952"/>
    <w:rsid w:val="0AEB6084"/>
    <w:rsid w:val="0B692D8A"/>
    <w:rsid w:val="0CC96719"/>
    <w:rsid w:val="0D377D55"/>
    <w:rsid w:val="0DC44C03"/>
    <w:rsid w:val="0E537E74"/>
    <w:rsid w:val="0FBD2A1A"/>
    <w:rsid w:val="105140BB"/>
    <w:rsid w:val="129F2EE9"/>
    <w:rsid w:val="130D4431"/>
    <w:rsid w:val="135B257F"/>
    <w:rsid w:val="16835805"/>
    <w:rsid w:val="16A31E08"/>
    <w:rsid w:val="18292F70"/>
    <w:rsid w:val="18A42CFD"/>
    <w:rsid w:val="19B57B9A"/>
    <w:rsid w:val="1A931AE4"/>
    <w:rsid w:val="1ABE6300"/>
    <w:rsid w:val="1D1F218B"/>
    <w:rsid w:val="1F1532B2"/>
    <w:rsid w:val="206B19A3"/>
    <w:rsid w:val="209D69D6"/>
    <w:rsid w:val="2103208F"/>
    <w:rsid w:val="21572B08"/>
    <w:rsid w:val="21693125"/>
    <w:rsid w:val="233214BC"/>
    <w:rsid w:val="235866F9"/>
    <w:rsid w:val="25347704"/>
    <w:rsid w:val="258C0E1C"/>
    <w:rsid w:val="28E76C2E"/>
    <w:rsid w:val="296104E7"/>
    <w:rsid w:val="2A8A3B0C"/>
    <w:rsid w:val="2AB1416F"/>
    <w:rsid w:val="2B281095"/>
    <w:rsid w:val="2B313DE0"/>
    <w:rsid w:val="2B3771DA"/>
    <w:rsid w:val="2CEA0853"/>
    <w:rsid w:val="2D44401B"/>
    <w:rsid w:val="2EAD087C"/>
    <w:rsid w:val="2EB73AF3"/>
    <w:rsid w:val="316D4B35"/>
    <w:rsid w:val="31CE283D"/>
    <w:rsid w:val="32B15CDB"/>
    <w:rsid w:val="366170D7"/>
    <w:rsid w:val="36C6570B"/>
    <w:rsid w:val="392B7361"/>
    <w:rsid w:val="392D3360"/>
    <w:rsid w:val="39A622D7"/>
    <w:rsid w:val="3E050E1C"/>
    <w:rsid w:val="3E57410E"/>
    <w:rsid w:val="3E7A2DCF"/>
    <w:rsid w:val="3EA95312"/>
    <w:rsid w:val="40CF3C02"/>
    <w:rsid w:val="437C4114"/>
    <w:rsid w:val="444261FC"/>
    <w:rsid w:val="452D3303"/>
    <w:rsid w:val="45875DC3"/>
    <w:rsid w:val="45A273AA"/>
    <w:rsid w:val="46204FA6"/>
    <w:rsid w:val="47970D3B"/>
    <w:rsid w:val="48CC4814"/>
    <w:rsid w:val="490E26FA"/>
    <w:rsid w:val="49837F1A"/>
    <w:rsid w:val="49D058F0"/>
    <w:rsid w:val="49E933F1"/>
    <w:rsid w:val="4C473B1B"/>
    <w:rsid w:val="4F2F6737"/>
    <w:rsid w:val="50F543C9"/>
    <w:rsid w:val="5307014B"/>
    <w:rsid w:val="53D97486"/>
    <w:rsid w:val="54B84DCD"/>
    <w:rsid w:val="582C1E59"/>
    <w:rsid w:val="5ADB7052"/>
    <w:rsid w:val="5B0C5074"/>
    <w:rsid w:val="5B696FA8"/>
    <w:rsid w:val="600A2BA7"/>
    <w:rsid w:val="60927415"/>
    <w:rsid w:val="612A6D6A"/>
    <w:rsid w:val="613C0EE8"/>
    <w:rsid w:val="615221BA"/>
    <w:rsid w:val="62C74F54"/>
    <w:rsid w:val="62E51CF9"/>
    <w:rsid w:val="6347671C"/>
    <w:rsid w:val="639E3181"/>
    <w:rsid w:val="64BB08A9"/>
    <w:rsid w:val="65A7548C"/>
    <w:rsid w:val="65C46E43"/>
    <w:rsid w:val="6A65607E"/>
    <w:rsid w:val="6D454942"/>
    <w:rsid w:val="6D9C0071"/>
    <w:rsid w:val="6EFD532B"/>
    <w:rsid w:val="723304AD"/>
    <w:rsid w:val="74191387"/>
    <w:rsid w:val="75485D72"/>
    <w:rsid w:val="754D6E6B"/>
    <w:rsid w:val="76213924"/>
    <w:rsid w:val="77056D05"/>
    <w:rsid w:val="78307FE9"/>
    <w:rsid w:val="79D613B1"/>
    <w:rsid w:val="7B7042B6"/>
    <w:rsid w:val="7CE53080"/>
    <w:rsid w:val="7D4114E1"/>
    <w:rsid w:val="7D413836"/>
    <w:rsid w:val="7F386569"/>
    <w:rsid w:val="7F5A05F5"/>
    <w:rsid w:val="7F6B44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12</Pages>
  <Words>4497</Words>
  <Characters>4827</Characters>
  <Lines>0</Lines>
  <Paragraphs>0</Paragraphs>
  <TotalTime>13</TotalTime>
  <ScaleCrop>false</ScaleCrop>
  <LinksUpToDate>false</LinksUpToDate>
  <CharactersWithSpaces>5229</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2021-07-02T12:47:00Z</dcterms:created>
  <dc:creator>闪电</dc:creator>
  <cp:lastModifiedBy>WPS_1703057366</cp:lastModifiedBy>
  <dcterms:modified xsi:type="dcterms:W3CDTF">2024-08-19T03:19:48Z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FB916FB3EC5E452FB0231C76B6515810_13</vt:lpwstr>
  </property>
</Properties>
</file>