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83F0E">
      <w:pPr>
        <w:pStyle w:val="10"/>
        <w:jc w:val="center"/>
        <w:rPr>
          <w:sz w:val="56"/>
          <w:szCs w:val="56"/>
        </w:rPr>
      </w:pPr>
    </w:p>
    <w:p w14:paraId="74C5F3AB">
      <w:pPr>
        <w:pStyle w:val="10"/>
        <w:jc w:val="center"/>
        <w:rPr>
          <w:sz w:val="56"/>
          <w:szCs w:val="56"/>
        </w:rPr>
      </w:pPr>
    </w:p>
    <w:p w14:paraId="443CE93A">
      <w:pPr>
        <w:pStyle w:val="10"/>
        <w:jc w:val="center"/>
        <w:rPr>
          <w:sz w:val="84"/>
          <w:szCs w:val="84"/>
        </w:rPr>
      </w:pPr>
    </w:p>
    <w:p w14:paraId="07C4A7B4">
      <w:pPr>
        <w:pStyle w:val="10"/>
        <w:jc w:val="center"/>
        <w:rPr>
          <w:sz w:val="84"/>
          <w:szCs w:val="84"/>
        </w:rPr>
      </w:pPr>
    </w:p>
    <w:p w14:paraId="1C228DF1">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14:paraId="373705C6">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岳阳县第三中学</w:t>
      </w:r>
      <w:r>
        <w:rPr>
          <w:rFonts w:hint="eastAsia" w:ascii="方正小标宋_GBK" w:hAnsi="方正小标宋_GBK" w:eastAsia="方正小标宋_GBK" w:cs="方正小标宋_GBK"/>
          <w:sz w:val="84"/>
          <w:szCs w:val="84"/>
        </w:rPr>
        <w:t>部门决算</w:t>
      </w:r>
    </w:p>
    <w:p w14:paraId="1D661C4F">
      <w:pPr>
        <w:pStyle w:val="10"/>
        <w:jc w:val="center"/>
        <w:rPr>
          <w:rFonts w:hint="eastAsia" w:ascii="方正小标宋_GBK" w:hAnsi="方正小标宋_GBK" w:eastAsia="方正小标宋_GBK" w:cs="方正小标宋_GBK"/>
          <w:sz w:val="56"/>
          <w:szCs w:val="56"/>
        </w:rPr>
      </w:pPr>
    </w:p>
    <w:p w14:paraId="458182F8">
      <w:pPr>
        <w:pStyle w:val="10"/>
        <w:jc w:val="center"/>
        <w:rPr>
          <w:sz w:val="56"/>
          <w:szCs w:val="56"/>
        </w:rPr>
      </w:pPr>
    </w:p>
    <w:p w14:paraId="080F3BD3">
      <w:pPr>
        <w:pStyle w:val="10"/>
        <w:jc w:val="center"/>
        <w:rPr>
          <w:sz w:val="56"/>
          <w:szCs w:val="56"/>
        </w:rPr>
      </w:pPr>
    </w:p>
    <w:p w14:paraId="6DC315E6">
      <w:pPr>
        <w:pStyle w:val="10"/>
        <w:jc w:val="center"/>
        <w:rPr>
          <w:sz w:val="56"/>
          <w:szCs w:val="56"/>
        </w:rPr>
      </w:pPr>
    </w:p>
    <w:p w14:paraId="0C9E160F">
      <w:pPr>
        <w:pStyle w:val="10"/>
        <w:jc w:val="center"/>
        <w:rPr>
          <w:sz w:val="32"/>
          <w:szCs w:val="32"/>
        </w:rPr>
      </w:pPr>
    </w:p>
    <w:p w14:paraId="42D2E0AF">
      <w:pPr>
        <w:pStyle w:val="10"/>
        <w:jc w:val="center"/>
        <w:rPr>
          <w:sz w:val="32"/>
          <w:szCs w:val="32"/>
        </w:rPr>
      </w:pPr>
    </w:p>
    <w:p w14:paraId="0377C9D8">
      <w:pPr>
        <w:pStyle w:val="10"/>
        <w:jc w:val="center"/>
        <w:rPr>
          <w:sz w:val="32"/>
          <w:szCs w:val="32"/>
        </w:rPr>
      </w:pPr>
    </w:p>
    <w:p w14:paraId="779904FD">
      <w:pPr>
        <w:pStyle w:val="10"/>
        <w:jc w:val="center"/>
        <w:rPr>
          <w:sz w:val="32"/>
          <w:szCs w:val="32"/>
        </w:rPr>
      </w:pPr>
    </w:p>
    <w:p w14:paraId="4481B7F7">
      <w:pPr>
        <w:pStyle w:val="10"/>
        <w:jc w:val="center"/>
        <w:rPr>
          <w:sz w:val="32"/>
          <w:szCs w:val="32"/>
        </w:rPr>
      </w:pPr>
    </w:p>
    <w:p w14:paraId="5D238E17">
      <w:pPr>
        <w:pStyle w:val="10"/>
        <w:spacing w:line="540" w:lineRule="exact"/>
        <w:jc w:val="center"/>
        <w:rPr>
          <w:sz w:val="56"/>
          <w:szCs w:val="56"/>
        </w:rPr>
      </w:pPr>
    </w:p>
    <w:p w14:paraId="0C6D3D40">
      <w:pPr>
        <w:pStyle w:val="10"/>
        <w:spacing w:line="500" w:lineRule="exact"/>
        <w:jc w:val="both"/>
        <w:rPr>
          <w:b/>
          <w:sz w:val="36"/>
          <w:szCs w:val="28"/>
        </w:rPr>
      </w:pPr>
    </w:p>
    <w:p w14:paraId="5C73F5B7">
      <w:pPr>
        <w:pStyle w:val="10"/>
        <w:spacing w:line="500" w:lineRule="exact"/>
        <w:jc w:val="center"/>
        <w:rPr>
          <w:b/>
          <w:sz w:val="36"/>
          <w:szCs w:val="28"/>
        </w:rPr>
      </w:pPr>
      <w:r>
        <w:rPr>
          <w:rFonts w:hint="eastAsia"/>
          <w:b/>
          <w:sz w:val="36"/>
          <w:szCs w:val="28"/>
        </w:rPr>
        <w:t>目录</w:t>
      </w:r>
    </w:p>
    <w:p w14:paraId="1E3A0AC4">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XX</w:t>
      </w:r>
      <w:r>
        <w:rPr>
          <w:rFonts w:hint="eastAsia" w:ascii="黑体" w:hAnsi="黑体" w:eastAsia="黑体" w:cs="黑体"/>
          <w:b w:val="0"/>
          <w:bCs/>
          <w:sz w:val="28"/>
          <w:szCs w:val="28"/>
          <w:lang w:eastAsia="zh-CN"/>
        </w:rPr>
        <w:t>部门（</w:t>
      </w:r>
      <w:r>
        <w:rPr>
          <w:rFonts w:hint="eastAsia" w:ascii="黑体" w:hAnsi="黑体" w:eastAsia="黑体" w:cs="黑体"/>
          <w:b w:val="0"/>
          <w:bCs/>
          <w:sz w:val="28"/>
          <w:szCs w:val="28"/>
        </w:rPr>
        <w:t>单位</w:t>
      </w:r>
      <w:r>
        <w:rPr>
          <w:rFonts w:hint="eastAsia" w:ascii="黑体" w:hAnsi="黑体" w:eastAsia="黑体" w:cs="黑体"/>
          <w:b w:val="0"/>
          <w:bCs/>
          <w:sz w:val="28"/>
          <w:szCs w:val="28"/>
          <w:lang w:eastAsia="zh-CN"/>
        </w:rPr>
        <w:t>）</w:t>
      </w:r>
      <w:r>
        <w:rPr>
          <w:rFonts w:hint="eastAsia" w:ascii="黑体" w:hAnsi="黑体" w:eastAsia="黑体" w:cs="黑体"/>
          <w:b w:val="0"/>
          <w:bCs/>
          <w:sz w:val="28"/>
          <w:szCs w:val="28"/>
        </w:rPr>
        <w:t>概况</w:t>
      </w:r>
    </w:p>
    <w:p w14:paraId="59A8177E">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3F1FF6EC">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二、机构设置及决算单位构成</w:t>
      </w:r>
    </w:p>
    <w:p w14:paraId="70D3DC10">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00056A78">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AF18864">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1A72A4E1">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E5A5D01">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39CBEF2">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44647758">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442A08D0">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15666A5E">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79FC84C3">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15C98FC">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4F4C503D">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352DE9C">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BBEA35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45B202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592EDE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991FEC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7499402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eastAsia="zh-CN"/>
        </w:rPr>
        <w:t>七</w:t>
      </w:r>
      <w:r>
        <w:rPr>
          <w:rFonts w:hint="eastAsia" w:ascii="仿宋_GB2312" w:hAnsi="仿宋_GB2312" w:eastAsia="仿宋_GB2312" w:cs="仿宋_GB2312"/>
          <w:color w:val="000000"/>
          <w:kern w:val="0"/>
          <w:sz w:val="28"/>
          <w:szCs w:val="28"/>
        </w:rPr>
        <w:t>、政府性基金预算收入支出决算情况</w:t>
      </w:r>
    </w:p>
    <w:p w14:paraId="771C64B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eastAsia="zh-CN"/>
        </w:rPr>
        <w:t>八</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sz w:val="28"/>
          <w:szCs w:val="28"/>
        </w:rPr>
        <w:t>国有资本经营预算财政拨款支出决算</w:t>
      </w:r>
      <w:r>
        <w:rPr>
          <w:rFonts w:hint="eastAsia" w:ascii="仿宋_GB2312" w:hAnsi="仿宋_GB2312" w:eastAsia="仿宋_GB2312" w:cs="仿宋_GB2312"/>
          <w:sz w:val="28"/>
          <w:szCs w:val="28"/>
          <w:lang w:eastAsia="zh-CN"/>
        </w:rPr>
        <w:t>情况</w:t>
      </w:r>
    </w:p>
    <w:p w14:paraId="4CEF48D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eastAsia="zh-CN"/>
        </w:rPr>
        <w:t>九</w:t>
      </w:r>
      <w:r>
        <w:rPr>
          <w:rFonts w:hint="eastAsia" w:ascii="仿宋_GB2312" w:hAnsi="仿宋_GB2312" w:eastAsia="仿宋_GB2312" w:cs="仿宋_GB2312"/>
          <w:color w:val="000000"/>
          <w:kern w:val="0"/>
          <w:sz w:val="28"/>
          <w:szCs w:val="28"/>
        </w:rPr>
        <w:t>、财政拨款三公经费支出决算情况说明</w:t>
      </w:r>
    </w:p>
    <w:p w14:paraId="122E2AE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十、关于机关运行经费支出说明</w:t>
      </w:r>
    </w:p>
    <w:p w14:paraId="21B291E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十一、一般性支出情况说明</w:t>
      </w:r>
    </w:p>
    <w:p w14:paraId="318ECF1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十二、</w:t>
      </w:r>
      <w:r>
        <w:rPr>
          <w:rFonts w:hint="eastAsia" w:ascii="仿宋_GB2312" w:hAnsi="仿宋_GB2312" w:eastAsia="仿宋_GB2312" w:cs="仿宋_GB2312"/>
          <w:color w:val="000000"/>
          <w:kern w:val="0"/>
          <w:sz w:val="28"/>
          <w:szCs w:val="28"/>
        </w:rPr>
        <w:t>关于政府采购支出说明</w:t>
      </w:r>
    </w:p>
    <w:p w14:paraId="65640152">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十三、关于国有资产占用情况说明</w:t>
      </w:r>
    </w:p>
    <w:p w14:paraId="17CF58DD">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十四、</w:t>
      </w:r>
      <w:r>
        <w:rPr>
          <w:rFonts w:hint="eastAsia" w:ascii="仿宋_GB2312" w:hAnsi="仿宋_GB2312" w:eastAsia="仿宋_GB2312" w:cs="仿宋_GB2312"/>
          <w:sz w:val="28"/>
          <w:szCs w:val="28"/>
        </w:rPr>
        <w:t>关于</w:t>
      </w:r>
      <w:r>
        <w:rPr>
          <w:rFonts w:hint="eastAsia" w:ascii="仿宋_GB2312" w:hAnsi="仿宋_GB2312" w:eastAsia="仿宋_GB2312" w:cs="仿宋_GB2312"/>
          <w:sz w:val="28"/>
          <w:szCs w:val="28"/>
          <w:lang w:val="en-US" w:eastAsia="zh-CN"/>
        </w:rPr>
        <w:t>2022年度</w:t>
      </w:r>
      <w:r>
        <w:rPr>
          <w:rFonts w:hint="eastAsia" w:ascii="仿宋_GB2312" w:hAnsi="仿宋_GB2312" w:eastAsia="仿宋_GB2312" w:cs="仿宋_GB2312"/>
          <w:sz w:val="28"/>
          <w:szCs w:val="28"/>
        </w:rPr>
        <w:t>绩效</w:t>
      </w:r>
      <w:r>
        <w:rPr>
          <w:rFonts w:hint="eastAsia" w:ascii="仿宋_GB2312" w:hAnsi="仿宋_GB2312" w:eastAsia="仿宋_GB2312" w:cs="仿宋_GB2312"/>
          <w:sz w:val="28"/>
          <w:szCs w:val="28"/>
          <w:lang w:val="en-US" w:eastAsia="zh-CN"/>
        </w:rPr>
        <w:t>评价</w:t>
      </w:r>
      <w:r>
        <w:rPr>
          <w:rFonts w:hint="eastAsia" w:ascii="仿宋_GB2312" w:hAnsi="仿宋_GB2312" w:eastAsia="仿宋_GB2312" w:cs="仿宋_GB2312"/>
          <w:sz w:val="28"/>
          <w:szCs w:val="28"/>
        </w:rPr>
        <w:t>情况的说明</w:t>
      </w:r>
    </w:p>
    <w:p w14:paraId="0C05C6B5">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2C7B8F0F">
      <w:pPr>
        <w:pStyle w:val="10"/>
        <w:spacing w:line="500" w:lineRule="exact"/>
        <w:rPr>
          <w:rFonts w:hint="eastAsia" w:hAnsi="黑体" w:cs="黑体"/>
          <w:b w:val="0"/>
          <w:bCs/>
          <w:sz w:val="28"/>
          <w:szCs w:val="28"/>
          <w:lang w:val="en-US" w:eastAsia="zh-CN"/>
        </w:rPr>
      </w:pPr>
      <w:r>
        <w:rPr>
          <w:rFonts w:hint="eastAsia" w:hAnsi="黑体" w:cs="黑体"/>
          <w:b w:val="0"/>
          <w:bCs/>
          <w:sz w:val="28"/>
          <w:szCs w:val="28"/>
          <w:lang w:val="en-US" w:eastAsia="zh-CN"/>
        </w:rPr>
        <w:t>第五部分 附件</w:t>
      </w:r>
    </w:p>
    <w:p w14:paraId="16018E75">
      <w:pPr>
        <w:pStyle w:val="10"/>
        <w:spacing w:line="500" w:lineRule="exact"/>
        <w:rPr>
          <w:rFonts w:hint="default" w:ascii="黑体" w:hAnsi="黑体" w:eastAsia="黑体" w:cs="黑体"/>
          <w:b w:val="0"/>
          <w:bCs/>
          <w:sz w:val="28"/>
          <w:szCs w:val="28"/>
          <w:lang w:val="en-US" w:eastAsia="zh-CN"/>
        </w:rPr>
      </w:pPr>
      <w:r>
        <w:rPr>
          <w:rFonts w:hint="eastAsia" w:hAnsi="黑体" w:cs="黑体"/>
          <w:b w:val="0"/>
          <w:bCs/>
          <w:sz w:val="28"/>
          <w:szCs w:val="28"/>
          <w:lang w:val="en-US" w:eastAsia="zh-CN"/>
        </w:rPr>
        <w:br w:type="page"/>
      </w:r>
    </w:p>
    <w:p w14:paraId="217FD6CD">
      <w:pPr>
        <w:jc w:val="center"/>
        <w:rPr>
          <w:sz w:val="72"/>
          <w:szCs w:val="72"/>
        </w:rPr>
      </w:pPr>
    </w:p>
    <w:p w14:paraId="5DC0BE34">
      <w:pPr>
        <w:jc w:val="center"/>
        <w:rPr>
          <w:sz w:val="72"/>
          <w:szCs w:val="72"/>
        </w:rPr>
      </w:pPr>
    </w:p>
    <w:p w14:paraId="1A322E6E">
      <w:pPr>
        <w:jc w:val="center"/>
        <w:rPr>
          <w:sz w:val="72"/>
          <w:szCs w:val="72"/>
        </w:rPr>
      </w:pPr>
    </w:p>
    <w:p w14:paraId="1CDD3DB7">
      <w:pPr>
        <w:jc w:val="center"/>
        <w:rPr>
          <w:sz w:val="72"/>
          <w:szCs w:val="72"/>
        </w:rPr>
      </w:pPr>
    </w:p>
    <w:p w14:paraId="68214F1E">
      <w:pPr>
        <w:rPr>
          <w:rFonts w:hint="eastAsia" w:ascii="方正小标宋_GBK" w:hAnsi="方正小标宋_GBK" w:eastAsia="方正小标宋_GBK" w:cs="方正小标宋_GBK"/>
          <w:sz w:val="72"/>
          <w:szCs w:val="72"/>
        </w:rPr>
      </w:pPr>
    </w:p>
    <w:p w14:paraId="62E045FD">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4135E8BE">
      <w:pPr>
        <w:pStyle w:val="10"/>
        <w:jc w:val="center"/>
        <w:rPr>
          <w:rFonts w:hint="eastAsia" w:ascii="方正小标宋_GBK" w:hAnsi="方正小标宋_GBK" w:eastAsia="方正小标宋_GBK" w:cs="方正小标宋_GBK"/>
          <w:sz w:val="84"/>
          <w:szCs w:val="84"/>
        </w:rPr>
      </w:pPr>
    </w:p>
    <w:p w14:paraId="27C2239D">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岳阳县第三中学</w:t>
      </w:r>
      <w:r>
        <w:rPr>
          <w:rFonts w:hint="eastAsia" w:ascii="方正小标宋_GBK" w:hAnsi="方正小标宋_GBK" w:eastAsia="方正小标宋_GBK" w:cs="方正小标宋_GBK"/>
          <w:sz w:val="84"/>
          <w:szCs w:val="84"/>
        </w:rPr>
        <w:t>概况</w:t>
      </w:r>
    </w:p>
    <w:p w14:paraId="14818DAE">
      <w:pPr>
        <w:jc w:val="center"/>
        <w:rPr>
          <w:rFonts w:hint="eastAsia" w:ascii="方正小标宋_GBK" w:hAnsi="方正小标宋_GBK" w:eastAsia="方正小标宋_GBK" w:cs="方正小标宋_GBK"/>
          <w:sz w:val="72"/>
          <w:szCs w:val="72"/>
        </w:rPr>
      </w:pPr>
    </w:p>
    <w:p w14:paraId="40649505">
      <w:pPr>
        <w:jc w:val="center"/>
        <w:rPr>
          <w:rFonts w:hint="eastAsia" w:ascii="方正小标宋_GBK" w:hAnsi="方正小标宋_GBK" w:eastAsia="方正小标宋_GBK" w:cs="方正小标宋_GBK"/>
          <w:sz w:val="72"/>
          <w:szCs w:val="72"/>
        </w:rPr>
      </w:pPr>
    </w:p>
    <w:p w14:paraId="6E8F3902">
      <w:pPr>
        <w:jc w:val="center"/>
        <w:rPr>
          <w:sz w:val="72"/>
          <w:szCs w:val="72"/>
        </w:rPr>
      </w:pPr>
    </w:p>
    <w:p w14:paraId="7ABBC832">
      <w:pPr>
        <w:jc w:val="center"/>
        <w:rPr>
          <w:sz w:val="72"/>
          <w:szCs w:val="72"/>
        </w:rPr>
      </w:pPr>
    </w:p>
    <w:p w14:paraId="084BDFA1">
      <w:pPr>
        <w:jc w:val="center"/>
        <w:rPr>
          <w:sz w:val="72"/>
          <w:szCs w:val="72"/>
        </w:rPr>
      </w:pPr>
    </w:p>
    <w:p w14:paraId="27D4E454">
      <w:pPr>
        <w:pStyle w:val="11"/>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4CE191CC">
      <w:pPr>
        <w:ind w:firstLine="750" w:firstLineChars="250"/>
        <w:rPr>
          <w:rFonts w:hint="eastAsia" w:ascii="仿宋" w:hAnsi="仿宋" w:eastAsia="仿宋" w:cs="Times New Roman"/>
          <w:snapToGrid w:val="0"/>
          <w:kern w:val="0"/>
          <w:sz w:val="30"/>
          <w:szCs w:val="30"/>
        </w:rPr>
      </w:pPr>
      <w:r>
        <w:rPr>
          <w:rFonts w:hint="eastAsia" w:ascii="仿宋" w:hAnsi="仿宋" w:eastAsia="仿宋" w:cs="Times New Roman"/>
          <w:snapToGrid w:val="0"/>
          <w:kern w:val="0"/>
          <w:sz w:val="30"/>
          <w:szCs w:val="30"/>
        </w:rPr>
        <w:t>湖南省岳阳县</w:t>
      </w:r>
      <w:r>
        <w:rPr>
          <w:rFonts w:hint="eastAsia" w:ascii="仿宋" w:hAnsi="仿宋" w:eastAsia="仿宋" w:cs="Times New Roman"/>
          <w:snapToGrid w:val="0"/>
          <w:kern w:val="0"/>
          <w:sz w:val="30"/>
          <w:szCs w:val="30"/>
          <w:lang w:eastAsia="zh-CN"/>
        </w:rPr>
        <w:t>第三中学</w:t>
      </w:r>
      <w:r>
        <w:rPr>
          <w:rFonts w:hint="eastAsia" w:ascii="仿宋" w:hAnsi="仿宋" w:eastAsia="仿宋" w:cs="Times New Roman"/>
          <w:snapToGrid w:val="0"/>
          <w:kern w:val="0"/>
          <w:sz w:val="30"/>
          <w:szCs w:val="30"/>
        </w:rPr>
        <w:t>，是一所</w:t>
      </w:r>
      <w:r>
        <w:rPr>
          <w:rFonts w:hint="eastAsia" w:ascii="仿宋" w:hAnsi="仿宋" w:eastAsia="仿宋" w:cs="Times New Roman"/>
          <w:snapToGrid w:val="0"/>
          <w:kern w:val="0"/>
          <w:sz w:val="30"/>
          <w:szCs w:val="30"/>
          <w:lang w:eastAsia="zh-CN"/>
        </w:rPr>
        <w:t>市级示范性普通高级中学</w:t>
      </w:r>
      <w:r>
        <w:rPr>
          <w:rFonts w:hint="eastAsia" w:ascii="仿宋" w:hAnsi="仿宋" w:eastAsia="仿宋" w:cs="Times New Roman"/>
          <w:snapToGrid w:val="0"/>
          <w:kern w:val="0"/>
          <w:sz w:val="30"/>
          <w:szCs w:val="30"/>
        </w:rPr>
        <w:t>，为纯公益类事业单位，是县教育局的归口单位。其主要职能职责如下：</w:t>
      </w:r>
    </w:p>
    <w:p w14:paraId="496A47FF">
      <w:pPr>
        <w:ind w:firstLine="320" w:firstLineChars="100"/>
        <w:jc w:val="left"/>
        <w:rPr>
          <w:rFonts w:hint="eastAsia" w:ascii="仿宋" w:hAnsi="仿宋" w:eastAsia="仿宋" w:cs="Times New Roman"/>
          <w:snapToGrid w:val="0"/>
          <w:kern w:val="0"/>
          <w:sz w:val="30"/>
          <w:szCs w:val="30"/>
        </w:rPr>
      </w:pPr>
      <w:r>
        <w:rPr>
          <w:rFonts w:hint="eastAsia" w:ascii="宋体" w:hAnsi="宋体"/>
          <w:sz w:val="32"/>
          <w:szCs w:val="32"/>
        </w:rPr>
        <w:t>（一）</w:t>
      </w:r>
      <w:r>
        <w:rPr>
          <w:rFonts w:hint="eastAsia" w:ascii="仿宋" w:hAnsi="仿宋" w:eastAsia="仿宋" w:cs="Times New Roman"/>
          <w:snapToGrid w:val="0"/>
          <w:kern w:val="0"/>
          <w:sz w:val="30"/>
          <w:szCs w:val="30"/>
        </w:rPr>
        <w:t>负责贯彻执行《教育法》、《教师法》等政策法规。</w:t>
      </w:r>
    </w:p>
    <w:p w14:paraId="4E6C6D03">
      <w:pPr>
        <w:rPr>
          <w:rFonts w:hint="eastAsia" w:ascii="仿宋" w:hAnsi="仿宋" w:eastAsia="仿宋" w:cs="Times New Roman"/>
          <w:snapToGrid w:val="0"/>
          <w:kern w:val="0"/>
          <w:sz w:val="30"/>
          <w:szCs w:val="30"/>
        </w:rPr>
      </w:pPr>
      <w:r>
        <w:rPr>
          <w:rFonts w:hint="eastAsia" w:ascii="仿宋" w:hAnsi="仿宋" w:eastAsia="仿宋" w:cs="Times New Roman"/>
          <w:snapToGrid w:val="0"/>
          <w:kern w:val="0"/>
          <w:sz w:val="30"/>
          <w:szCs w:val="30"/>
        </w:rPr>
        <w:t xml:space="preserve">  </w:t>
      </w:r>
      <w:r>
        <w:rPr>
          <w:rFonts w:hint="eastAsia" w:ascii="宋体" w:hAnsi="宋体"/>
          <w:sz w:val="32"/>
          <w:szCs w:val="32"/>
        </w:rPr>
        <w:t>（</w:t>
      </w:r>
      <w:r>
        <w:rPr>
          <w:rFonts w:hint="eastAsia" w:ascii="宋体" w:hAnsi="宋体"/>
          <w:sz w:val="32"/>
          <w:szCs w:val="32"/>
          <w:lang w:eastAsia="zh-CN"/>
        </w:rPr>
        <w:t>二</w:t>
      </w:r>
      <w:r>
        <w:rPr>
          <w:rFonts w:hint="eastAsia" w:ascii="宋体" w:hAnsi="宋体"/>
          <w:sz w:val="32"/>
          <w:szCs w:val="32"/>
        </w:rPr>
        <w:t>）</w:t>
      </w:r>
      <w:r>
        <w:rPr>
          <w:rFonts w:hint="eastAsia" w:ascii="仿宋" w:hAnsi="仿宋" w:eastAsia="仿宋" w:cs="Times New Roman"/>
          <w:snapToGrid w:val="0"/>
          <w:kern w:val="0"/>
          <w:sz w:val="30"/>
          <w:szCs w:val="30"/>
        </w:rPr>
        <w:t>负责在校学生（学员）的思想品德、文化科学知识、专业技能及体育、美育教育。</w:t>
      </w:r>
    </w:p>
    <w:p w14:paraId="7D9394C2">
      <w:pPr>
        <w:rPr>
          <w:rFonts w:hint="eastAsia" w:ascii="仿宋" w:hAnsi="仿宋" w:eastAsia="仿宋" w:cs="Times New Roman"/>
          <w:snapToGrid w:val="0"/>
          <w:kern w:val="0"/>
          <w:sz w:val="30"/>
          <w:szCs w:val="30"/>
        </w:rPr>
      </w:pPr>
      <w:r>
        <w:rPr>
          <w:rFonts w:hint="eastAsia" w:ascii="仿宋" w:hAnsi="仿宋" w:eastAsia="仿宋" w:cs="Times New Roman"/>
          <w:snapToGrid w:val="0"/>
          <w:kern w:val="0"/>
          <w:sz w:val="30"/>
          <w:szCs w:val="30"/>
        </w:rPr>
        <w:t xml:space="preserve">  </w:t>
      </w:r>
      <w:r>
        <w:rPr>
          <w:rFonts w:hint="eastAsia" w:ascii="宋体" w:hAnsi="宋体"/>
          <w:sz w:val="32"/>
          <w:szCs w:val="32"/>
        </w:rPr>
        <w:t>（</w:t>
      </w:r>
      <w:r>
        <w:rPr>
          <w:rFonts w:hint="eastAsia" w:ascii="宋体" w:hAnsi="宋体"/>
          <w:sz w:val="32"/>
          <w:szCs w:val="32"/>
          <w:lang w:eastAsia="zh-CN"/>
        </w:rPr>
        <w:t>三</w:t>
      </w:r>
      <w:r>
        <w:rPr>
          <w:rFonts w:hint="eastAsia" w:ascii="宋体" w:hAnsi="宋体"/>
          <w:sz w:val="32"/>
          <w:szCs w:val="32"/>
        </w:rPr>
        <w:t>）</w:t>
      </w:r>
      <w:r>
        <w:rPr>
          <w:rFonts w:hint="eastAsia" w:ascii="仿宋" w:hAnsi="仿宋" w:eastAsia="仿宋" w:cs="Times New Roman"/>
          <w:snapToGrid w:val="0"/>
          <w:kern w:val="0"/>
          <w:sz w:val="30"/>
          <w:szCs w:val="30"/>
        </w:rPr>
        <w:t>负责学校教职员工的政治思想教育、业务培训和管理。</w:t>
      </w:r>
    </w:p>
    <w:p w14:paraId="4C8F8EBB">
      <w:pPr>
        <w:rPr>
          <w:rFonts w:hint="eastAsia" w:ascii="仿宋" w:hAnsi="仿宋" w:eastAsia="仿宋" w:cs="Times New Roman"/>
          <w:snapToGrid w:val="0"/>
          <w:kern w:val="0"/>
          <w:sz w:val="30"/>
          <w:szCs w:val="30"/>
        </w:rPr>
      </w:pPr>
      <w:r>
        <w:rPr>
          <w:rFonts w:hint="eastAsia" w:ascii="仿宋" w:hAnsi="仿宋" w:eastAsia="仿宋" w:cs="Times New Roman"/>
          <w:snapToGrid w:val="0"/>
          <w:kern w:val="0"/>
          <w:sz w:val="30"/>
          <w:szCs w:val="30"/>
        </w:rPr>
        <w:t xml:space="preserve">  </w:t>
      </w:r>
      <w:r>
        <w:rPr>
          <w:rFonts w:hint="eastAsia" w:ascii="宋体" w:hAnsi="宋体"/>
          <w:sz w:val="32"/>
          <w:szCs w:val="32"/>
        </w:rPr>
        <w:t>（</w:t>
      </w:r>
      <w:r>
        <w:rPr>
          <w:rFonts w:hint="eastAsia" w:ascii="宋体" w:hAnsi="宋体"/>
          <w:sz w:val="32"/>
          <w:szCs w:val="32"/>
          <w:lang w:eastAsia="zh-CN"/>
        </w:rPr>
        <w:t>四</w:t>
      </w:r>
      <w:r>
        <w:rPr>
          <w:rFonts w:hint="eastAsia" w:ascii="宋体" w:hAnsi="宋体"/>
          <w:sz w:val="32"/>
          <w:szCs w:val="32"/>
        </w:rPr>
        <w:t>）</w:t>
      </w:r>
      <w:r>
        <w:rPr>
          <w:rFonts w:hint="eastAsia" w:ascii="仿宋" w:hAnsi="仿宋" w:eastAsia="仿宋" w:cs="Times New Roman"/>
          <w:snapToGrid w:val="0"/>
          <w:kern w:val="0"/>
          <w:sz w:val="30"/>
          <w:szCs w:val="30"/>
        </w:rPr>
        <w:t>负责在校师生的安全保卫及后勤服务。</w:t>
      </w:r>
    </w:p>
    <w:p w14:paraId="527A73EA">
      <w:pPr>
        <w:rPr>
          <w:rFonts w:hint="eastAsia" w:ascii="仿宋" w:hAnsi="仿宋" w:eastAsia="仿宋" w:cs="Times New Roman"/>
          <w:snapToGrid w:val="0"/>
          <w:kern w:val="0"/>
          <w:sz w:val="30"/>
          <w:szCs w:val="30"/>
        </w:rPr>
      </w:pPr>
      <w:r>
        <w:rPr>
          <w:rFonts w:hint="eastAsia" w:ascii="仿宋" w:hAnsi="仿宋" w:eastAsia="仿宋" w:cs="Times New Roman"/>
          <w:snapToGrid w:val="0"/>
          <w:kern w:val="0"/>
          <w:sz w:val="30"/>
          <w:szCs w:val="30"/>
        </w:rPr>
        <w:t xml:space="preserve">  </w:t>
      </w:r>
      <w:r>
        <w:rPr>
          <w:rFonts w:hint="eastAsia" w:ascii="宋体" w:hAnsi="宋体"/>
          <w:sz w:val="32"/>
          <w:szCs w:val="32"/>
        </w:rPr>
        <w:t>（</w:t>
      </w:r>
      <w:r>
        <w:rPr>
          <w:rFonts w:hint="eastAsia" w:ascii="宋体" w:hAnsi="宋体"/>
          <w:sz w:val="32"/>
          <w:szCs w:val="32"/>
          <w:lang w:eastAsia="zh-CN"/>
        </w:rPr>
        <w:t>五</w:t>
      </w:r>
      <w:r>
        <w:rPr>
          <w:rFonts w:hint="eastAsia" w:ascii="宋体" w:hAnsi="宋体"/>
          <w:sz w:val="32"/>
          <w:szCs w:val="32"/>
        </w:rPr>
        <w:t>）</w:t>
      </w:r>
      <w:r>
        <w:rPr>
          <w:rFonts w:hint="eastAsia" w:ascii="仿宋" w:hAnsi="仿宋" w:eastAsia="仿宋" w:cs="Times New Roman"/>
          <w:snapToGrid w:val="0"/>
          <w:kern w:val="0"/>
          <w:sz w:val="30"/>
          <w:szCs w:val="30"/>
        </w:rPr>
        <w:t>完成主管部门交办的其他工作。</w:t>
      </w:r>
    </w:p>
    <w:p w14:paraId="64E57AF0">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247E3219">
      <w:pPr>
        <w:widowControl/>
        <w:spacing w:line="600" w:lineRule="exact"/>
        <w:ind w:firstLine="960" w:firstLineChars="3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岳阳县第三中学</w:t>
      </w:r>
      <w:r>
        <w:rPr>
          <w:rFonts w:hint="eastAsia" w:ascii="Times New Roman" w:hAnsi="Times New Roman" w:eastAsia="仿宋_GB2312" w:cs="仿宋_GB2312"/>
          <w:bCs/>
          <w:kern w:val="0"/>
          <w:sz w:val="32"/>
          <w:szCs w:val="32"/>
        </w:rPr>
        <w:t>内设机构包括：</w:t>
      </w:r>
      <w:r>
        <w:rPr>
          <w:rFonts w:hint="eastAsia" w:ascii="Times New Roman" w:hAnsi="Times New Roman" w:eastAsia="仿宋_GB2312" w:cs="仿宋_GB2312"/>
          <w:bCs/>
          <w:kern w:val="0"/>
          <w:sz w:val="32"/>
          <w:szCs w:val="32"/>
          <w:lang w:eastAsia="zh-CN"/>
        </w:rPr>
        <w:t>办公室、教导处、德育处、总务处、艺体处和工会6个职能处（部）室。学校全额拨款事业编制人员164名，现有编制人员164名，其中：事业专业技术人员164人；退休教师49人。在籍学生1900多人。</w:t>
      </w:r>
    </w:p>
    <w:p w14:paraId="710E4ADA">
      <w:pPr>
        <w:widowControl/>
        <w:spacing w:line="600" w:lineRule="exact"/>
        <w:ind w:firstLine="640" w:firstLineChars="200"/>
        <w:rPr>
          <w:rFonts w:hint="default" w:ascii="Times New Roman" w:hAnsi="Times New Roman" w:eastAsia="仿宋_GB2312" w:cs="仿宋_GB2312"/>
          <w:bCs/>
          <w:kern w:val="0"/>
          <w:sz w:val="32"/>
          <w:szCs w:val="32"/>
          <w:lang w:val="en-US"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岳阳县第三中学</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val="en-US" w:eastAsia="zh-CN"/>
        </w:rPr>
        <w:t>岳阳县第三中学</w:t>
      </w:r>
      <w:r>
        <w:rPr>
          <w:rFonts w:hint="eastAsia" w:ascii="Times New Roman" w:hAnsi="Times New Roman" w:eastAsia="仿宋_GB2312" w:cs="仿宋_GB2312"/>
          <w:bCs/>
          <w:kern w:val="0"/>
          <w:sz w:val="32"/>
          <w:szCs w:val="32"/>
        </w:rPr>
        <w:t>本级</w:t>
      </w:r>
      <w:r>
        <w:rPr>
          <w:rFonts w:hint="eastAsia" w:ascii="Times New Roman" w:hAnsi="Times New Roman" w:eastAsia="仿宋_GB2312" w:cs="仿宋_GB2312"/>
          <w:bCs/>
          <w:kern w:val="0"/>
          <w:sz w:val="32"/>
          <w:szCs w:val="32"/>
          <w:lang w:eastAsia="zh-CN"/>
        </w:rPr>
        <w:t>（</w:t>
      </w:r>
      <w:r>
        <w:rPr>
          <w:rFonts w:hint="eastAsia" w:ascii="Times New Roman" w:hAnsi="Times New Roman" w:eastAsia="仿宋_GB2312" w:cs="仿宋_GB2312"/>
          <w:bCs/>
          <w:kern w:val="0"/>
          <w:sz w:val="32"/>
          <w:szCs w:val="32"/>
          <w:lang w:val="en-US" w:eastAsia="zh-CN"/>
        </w:rPr>
        <w:t>没有下属单位）</w:t>
      </w:r>
    </w:p>
    <w:p w14:paraId="01FA3B18">
      <w:pPr>
        <w:jc w:val="left"/>
        <w:rPr>
          <w:rFonts w:ascii="仿宋_GB2312" w:hAnsi="宋体" w:eastAsia="仿宋_GB2312"/>
          <w:sz w:val="28"/>
          <w:szCs w:val="32"/>
        </w:rPr>
      </w:pPr>
    </w:p>
    <w:p w14:paraId="0C10D4EF">
      <w:pPr>
        <w:jc w:val="center"/>
        <w:rPr>
          <w:rFonts w:ascii="黑体" w:hAnsi="黑体" w:eastAsia="黑体"/>
          <w:sz w:val="28"/>
          <w:szCs w:val="28"/>
        </w:rPr>
      </w:pPr>
    </w:p>
    <w:p w14:paraId="2146789D">
      <w:pPr>
        <w:jc w:val="center"/>
        <w:rPr>
          <w:rFonts w:ascii="黑体" w:hAnsi="黑体" w:eastAsia="黑体"/>
          <w:sz w:val="28"/>
          <w:szCs w:val="28"/>
        </w:rPr>
      </w:pPr>
    </w:p>
    <w:p w14:paraId="3189B697">
      <w:pPr>
        <w:jc w:val="center"/>
        <w:rPr>
          <w:rFonts w:ascii="黑体" w:hAnsi="黑体" w:eastAsia="黑体"/>
          <w:sz w:val="28"/>
          <w:szCs w:val="28"/>
        </w:rPr>
      </w:pPr>
    </w:p>
    <w:p w14:paraId="16FA87C8">
      <w:pPr>
        <w:jc w:val="center"/>
        <w:rPr>
          <w:rFonts w:ascii="黑体" w:hAnsi="黑体" w:eastAsia="黑体"/>
          <w:sz w:val="28"/>
          <w:szCs w:val="28"/>
        </w:rPr>
      </w:pPr>
    </w:p>
    <w:p w14:paraId="63E02FAE">
      <w:pPr>
        <w:jc w:val="center"/>
        <w:rPr>
          <w:rFonts w:ascii="黑体" w:hAnsi="黑体" w:eastAsia="黑体"/>
          <w:sz w:val="28"/>
          <w:szCs w:val="28"/>
        </w:rPr>
      </w:pPr>
    </w:p>
    <w:p w14:paraId="52192455">
      <w:pPr>
        <w:jc w:val="center"/>
        <w:rPr>
          <w:rFonts w:ascii="黑体" w:hAnsi="黑体" w:eastAsia="黑体"/>
          <w:sz w:val="28"/>
          <w:szCs w:val="28"/>
        </w:rPr>
      </w:pPr>
    </w:p>
    <w:p w14:paraId="1626FA23">
      <w:pPr>
        <w:jc w:val="center"/>
        <w:rPr>
          <w:rFonts w:ascii="黑体" w:hAnsi="黑体" w:eastAsia="黑体"/>
          <w:sz w:val="28"/>
          <w:szCs w:val="28"/>
        </w:rPr>
      </w:pPr>
    </w:p>
    <w:p w14:paraId="04383F6E">
      <w:pPr>
        <w:jc w:val="center"/>
        <w:rPr>
          <w:rFonts w:ascii="黑体" w:hAnsi="黑体" w:eastAsia="黑体"/>
          <w:sz w:val="28"/>
          <w:szCs w:val="28"/>
        </w:rPr>
      </w:pPr>
    </w:p>
    <w:p w14:paraId="55FBEF66">
      <w:pPr>
        <w:jc w:val="center"/>
        <w:rPr>
          <w:rFonts w:ascii="黑体" w:hAnsi="黑体" w:eastAsia="黑体"/>
          <w:sz w:val="28"/>
          <w:szCs w:val="28"/>
        </w:rPr>
      </w:pPr>
    </w:p>
    <w:p w14:paraId="3992F8C5">
      <w:pPr>
        <w:jc w:val="center"/>
        <w:rPr>
          <w:rFonts w:ascii="黑体" w:hAnsi="黑体" w:eastAsia="黑体"/>
          <w:sz w:val="28"/>
          <w:szCs w:val="28"/>
        </w:rPr>
      </w:pPr>
    </w:p>
    <w:p w14:paraId="636F3C27">
      <w:pPr>
        <w:jc w:val="center"/>
        <w:rPr>
          <w:rFonts w:ascii="黑体" w:hAnsi="黑体" w:eastAsia="黑体"/>
          <w:sz w:val="28"/>
          <w:szCs w:val="28"/>
        </w:rPr>
      </w:pPr>
    </w:p>
    <w:p w14:paraId="7AE11B7F">
      <w:pPr>
        <w:pStyle w:val="10"/>
        <w:jc w:val="center"/>
        <w:rPr>
          <w:rFonts w:hint="eastAsia" w:ascii="方正小标宋_GBK" w:hAnsi="方正小标宋_GBK" w:eastAsia="方正小标宋_GBK" w:cs="方正小标宋_GBK"/>
          <w:sz w:val="84"/>
          <w:szCs w:val="84"/>
        </w:rPr>
      </w:pPr>
    </w:p>
    <w:p w14:paraId="2E9C4261">
      <w:pPr>
        <w:pStyle w:val="10"/>
        <w:jc w:val="center"/>
        <w:rPr>
          <w:rFonts w:hint="eastAsia" w:ascii="方正小标宋_GBK" w:hAnsi="方正小标宋_GBK" w:eastAsia="方正小标宋_GBK" w:cs="方正小标宋_GBK"/>
          <w:sz w:val="84"/>
          <w:szCs w:val="84"/>
        </w:rPr>
      </w:pPr>
    </w:p>
    <w:p w14:paraId="53AE9FA6">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98A9A77">
      <w:pPr>
        <w:pStyle w:val="10"/>
        <w:jc w:val="center"/>
        <w:rPr>
          <w:rFonts w:hint="eastAsia" w:ascii="方正小标宋_GBK" w:hAnsi="方正小标宋_GBK" w:eastAsia="方正小标宋_GBK" w:cs="方正小标宋_GBK"/>
          <w:sz w:val="84"/>
          <w:szCs w:val="84"/>
        </w:rPr>
      </w:pPr>
    </w:p>
    <w:p w14:paraId="404023A7">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7DB26F7D">
      <w:pPr>
        <w:jc w:val="center"/>
        <w:rPr>
          <w:rFonts w:hint="eastAsia" w:eastAsia="宋体"/>
          <w:sz w:val="72"/>
          <w:szCs w:val="72"/>
          <w:lang w:eastAsia="zh-CN"/>
        </w:rPr>
      </w:pPr>
      <w:r>
        <w:rPr>
          <w:rFonts w:hint="eastAsia"/>
          <w:sz w:val="72"/>
          <w:szCs w:val="72"/>
          <w:lang w:eastAsia="zh-CN"/>
        </w:rPr>
        <w:t>（见附件）</w:t>
      </w:r>
    </w:p>
    <w:p w14:paraId="72C943D2">
      <w:pPr>
        <w:jc w:val="center"/>
        <w:rPr>
          <w:sz w:val="72"/>
          <w:szCs w:val="72"/>
        </w:rPr>
      </w:pPr>
    </w:p>
    <w:p w14:paraId="1E3E0B8F">
      <w:pPr>
        <w:jc w:val="center"/>
        <w:rPr>
          <w:sz w:val="72"/>
          <w:szCs w:val="72"/>
        </w:rPr>
      </w:pPr>
    </w:p>
    <w:p w14:paraId="7CCC5E8C">
      <w:pPr>
        <w:jc w:val="center"/>
        <w:rPr>
          <w:sz w:val="72"/>
          <w:szCs w:val="72"/>
        </w:rPr>
      </w:pPr>
    </w:p>
    <w:p w14:paraId="7969D45D">
      <w:pPr>
        <w:pStyle w:val="10"/>
        <w:jc w:val="both"/>
        <w:rPr>
          <w:rFonts w:hint="eastAsia" w:ascii="方正小标宋_GBK" w:hAnsi="方正小标宋_GBK" w:eastAsia="方正小标宋_GBK" w:cs="方正小标宋_GBK"/>
          <w:sz w:val="72"/>
          <w:szCs w:val="72"/>
        </w:rPr>
      </w:pPr>
    </w:p>
    <w:p w14:paraId="644D2755">
      <w:pPr>
        <w:pStyle w:val="10"/>
        <w:jc w:val="center"/>
        <w:rPr>
          <w:rFonts w:hint="eastAsia" w:ascii="方正小标宋_GBK" w:hAnsi="方正小标宋_GBK" w:eastAsia="方正小标宋_GBK" w:cs="方正小标宋_GBK"/>
          <w:sz w:val="72"/>
          <w:szCs w:val="72"/>
        </w:rPr>
      </w:pPr>
    </w:p>
    <w:p w14:paraId="3178B395">
      <w:pPr>
        <w:pStyle w:val="10"/>
        <w:jc w:val="center"/>
        <w:rPr>
          <w:rFonts w:hint="eastAsia" w:ascii="方正小标宋_GBK" w:hAnsi="方正小标宋_GBK" w:eastAsia="方正小标宋_GBK" w:cs="方正小标宋_GBK"/>
          <w:sz w:val="72"/>
          <w:szCs w:val="72"/>
        </w:rPr>
      </w:pPr>
    </w:p>
    <w:p w14:paraId="5847C71B">
      <w:pPr>
        <w:pStyle w:val="10"/>
        <w:jc w:val="center"/>
        <w:rPr>
          <w:rFonts w:hint="eastAsia" w:ascii="方正小标宋_GBK" w:hAnsi="方正小标宋_GBK" w:eastAsia="方正小标宋_GBK" w:cs="方正小标宋_GBK"/>
          <w:sz w:val="72"/>
          <w:szCs w:val="72"/>
        </w:rPr>
      </w:pPr>
    </w:p>
    <w:p w14:paraId="5BBBE457">
      <w:pPr>
        <w:pStyle w:val="10"/>
        <w:jc w:val="center"/>
        <w:rPr>
          <w:rFonts w:hint="eastAsia" w:ascii="方正小标宋_GBK" w:hAnsi="方正小标宋_GBK" w:eastAsia="方正小标宋_GBK" w:cs="方正小标宋_GBK"/>
          <w:sz w:val="72"/>
          <w:szCs w:val="72"/>
        </w:rPr>
      </w:pPr>
    </w:p>
    <w:p w14:paraId="12D44886">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12D39076">
      <w:pPr>
        <w:pStyle w:val="10"/>
        <w:jc w:val="center"/>
        <w:rPr>
          <w:rFonts w:hint="eastAsia" w:ascii="方正小标宋_GBK" w:hAnsi="方正小标宋_GBK" w:eastAsia="方正小标宋_GBK" w:cs="方正小标宋_GBK"/>
          <w:sz w:val="70"/>
          <w:szCs w:val="70"/>
        </w:rPr>
      </w:pPr>
    </w:p>
    <w:p w14:paraId="777466DD">
      <w:pPr>
        <w:pStyle w:val="10"/>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14:paraId="05AFCAC8">
      <w:pPr>
        <w:widowControl/>
        <w:jc w:val="left"/>
        <w:rPr>
          <w:rFonts w:ascii="宋体" w:hAnsi="宋体" w:eastAsia="宋体"/>
          <w:sz w:val="32"/>
          <w:szCs w:val="32"/>
        </w:rPr>
      </w:pPr>
      <w:r>
        <w:rPr>
          <w:rFonts w:hint="eastAsia" w:ascii="方正小标宋_GBK" w:hAnsi="方正小标宋_GBK" w:eastAsia="方正小标宋_GBK" w:cs="方正小标宋_GBK"/>
          <w:sz w:val="70"/>
          <w:szCs w:val="70"/>
        </w:rPr>
        <w:br w:type="page"/>
      </w:r>
    </w:p>
    <w:p w14:paraId="37B93E42">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3DF503F8">
      <w:pPr>
        <w:pStyle w:val="10"/>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3305.27</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94.51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2.78</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财政拨款收入的减少。</w:t>
      </w:r>
    </w:p>
    <w:p w14:paraId="6051BF22">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6C8D7475">
      <w:pPr>
        <w:pStyle w:val="10"/>
        <w:ind w:firstLine="640" w:firstLineChars="200"/>
        <w:rPr>
          <w:rFonts w:hint="eastAsia" w:ascii="楷体" w:hAnsi="楷体" w:eastAsia="楷体" w:cs="楷体"/>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3305.27</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2557.27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77.37</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748.00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22.63</w:t>
      </w:r>
      <w:r>
        <w:rPr>
          <w:rFonts w:hint="eastAsia" w:ascii="Times New Roman" w:hAnsi="Times New Roman" w:eastAsia="仿宋_GB2312"/>
          <w:sz w:val="32"/>
          <w:szCs w:val="32"/>
        </w:rPr>
        <w:t>%；</w:t>
      </w:r>
    </w:p>
    <w:p w14:paraId="283BA429">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2BF14122">
      <w:pPr>
        <w:pStyle w:val="10"/>
        <w:ind w:firstLine="640" w:firstLineChars="200"/>
        <w:rPr>
          <w:rFonts w:hint="eastAsia" w:ascii="楷体" w:hAnsi="楷体" w:eastAsia="楷体" w:cs="楷体"/>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3305.27</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3305.27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14:paraId="3072AD85">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01EC7058">
      <w:pPr>
        <w:pStyle w:val="10"/>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2557.27</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242.51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8.66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人员调动，人数减少。</w:t>
      </w:r>
    </w:p>
    <w:p w14:paraId="6919B299">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2B71EAA7">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14:paraId="5709B293">
      <w:pPr>
        <w:pStyle w:val="10"/>
        <w:ind w:firstLine="800" w:firstLineChars="250"/>
        <w:rPr>
          <w:rFonts w:hint="eastAsia" w:ascii="楷体" w:hAnsi="楷体" w:eastAsia="楷体" w:cs="楷体"/>
          <w:i/>
          <w:iCs/>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2557.27</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77.37</w:t>
      </w:r>
      <w:r>
        <w:rPr>
          <w:rFonts w:hint="eastAsia" w:ascii="Times New Roman" w:hAnsi="Times New Roman" w:eastAsia="仿宋_GB2312"/>
          <w:sz w:val="32"/>
          <w:szCs w:val="32"/>
        </w:rPr>
        <w:t>%，与上年相比，财政拨款支出增加减少</w:t>
      </w:r>
      <w:r>
        <w:rPr>
          <w:rFonts w:hint="eastAsia" w:ascii="Times New Roman" w:hAnsi="Times New Roman" w:eastAsia="仿宋_GB2312"/>
          <w:sz w:val="32"/>
          <w:szCs w:val="32"/>
          <w:lang w:val="en-US" w:eastAsia="zh-CN"/>
        </w:rPr>
        <w:t>242.51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8.66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人员调动，人数减少。</w:t>
      </w:r>
    </w:p>
    <w:p w14:paraId="70D03795">
      <w:pPr>
        <w:pStyle w:val="10"/>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14:paraId="11F455F1">
      <w:pPr>
        <w:pStyle w:val="10"/>
        <w:ind w:firstLine="640" w:firstLineChars="200"/>
        <w:rPr>
          <w:rFonts w:hint="eastAsia" w:ascii="楷体" w:hAnsi="楷体" w:eastAsia="仿宋_GB2312" w:cs="楷体"/>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2557.27</w:t>
      </w:r>
      <w:r>
        <w:rPr>
          <w:rFonts w:hint="eastAsia" w:ascii="Times New Roman" w:hAnsi="Times New Roman" w:eastAsia="仿宋_GB2312"/>
          <w:sz w:val="32"/>
          <w:szCs w:val="32"/>
        </w:rPr>
        <w:t>万元，主要用于以下方面：教育（类）支出</w:t>
      </w:r>
      <w:r>
        <w:rPr>
          <w:rFonts w:hint="eastAsia" w:ascii="Times New Roman" w:hAnsi="Times New Roman" w:eastAsia="仿宋_GB2312"/>
          <w:sz w:val="32"/>
          <w:szCs w:val="32"/>
          <w:lang w:val="en-US" w:eastAsia="zh-CN"/>
        </w:rPr>
        <w:t>2557.27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A7151B0">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14:paraId="5EC45B1D">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2560.00</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2557.27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99.89</w:t>
      </w:r>
      <w:r>
        <w:rPr>
          <w:rFonts w:hint="eastAsia" w:ascii="Times New Roman" w:hAnsi="Times New Roman" w:eastAsia="仿宋_GB2312"/>
          <w:sz w:val="32"/>
          <w:szCs w:val="32"/>
        </w:rPr>
        <w:t>%，其中：</w:t>
      </w:r>
    </w:p>
    <w:p w14:paraId="5148C7CD">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w:t>
      </w:r>
      <w:r>
        <w:rPr>
          <w:rFonts w:hint="eastAsia" w:ascii="Times New Roman" w:hAnsi="Times New Roman" w:eastAsia="仿宋_GB2312"/>
          <w:sz w:val="32"/>
          <w:szCs w:val="32"/>
          <w:lang w:val="en-US" w:eastAsia="zh-CN"/>
        </w:rPr>
        <w:t>教育支出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高中教育</w:t>
      </w:r>
      <w:r>
        <w:rPr>
          <w:rFonts w:hint="eastAsia" w:ascii="Times New Roman" w:hAnsi="Times New Roman" w:eastAsia="仿宋_GB2312"/>
          <w:sz w:val="32"/>
          <w:szCs w:val="32"/>
        </w:rPr>
        <w:t>（项）。</w:t>
      </w:r>
    </w:p>
    <w:p w14:paraId="45F37753">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3310.00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3305.27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99.86</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人员调动，人数减少。</w:t>
      </w:r>
    </w:p>
    <w:p w14:paraId="1DE76A02">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F52BACA">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2557.27</w:t>
      </w:r>
      <w:r>
        <w:rPr>
          <w:rFonts w:hint="eastAsia" w:ascii="Times New Roman" w:hAnsi="Times New Roman" w:eastAsia="仿宋_GB2312"/>
          <w:sz w:val="32"/>
          <w:szCs w:val="32"/>
        </w:rPr>
        <w:t>万元，其中：</w:t>
      </w:r>
    </w:p>
    <w:p w14:paraId="789A54B2">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2218.84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86.77</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绩效工资等</w:t>
      </w:r>
      <w:r>
        <w:rPr>
          <w:rFonts w:hint="eastAsia" w:ascii="Times New Roman" w:hAnsi="Times New Roman" w:eastAsia="仿宋_GB2312"/>
          <w:sz w:val="32"/>
          <w:szCs w:val="32"/>
          <w:lang w:eastAsia="zh-CN"/>
        </w:rPr>
        <w:t>。</w:t>
      </w:r>
    </w:p>
    <w:p w14:paraId="186B3B76">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338.43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23.23</w:t>
      </w:r>
      <w:r>
        <w:rPr>
          <w:rFonts w:hint="eastAsia" w:ascii="Times New Roman" w:hAnsi="Times New Roman" w:eastAsia="仿宋_GB2312"/>
          <w:sz w:val="32"/>
          <w:szCs w:val="32"/>
        </w:rPr>
        <w:t>%，主要包括印刷费、</w:t>
      </w:r>
      <w:r>
        <w:rPr>
          <w:rFonts w:hint="eastAsia" w:ascii="Times New Roman" w:hAnsi="Times New Roman" w:eastAsia="仿宋_GB2312"/>
          <w:sz w:val="32"/>
          <w:szCs w:val="32"/>
          <w:lang w:val="en-US" w:eastAsia="zh-CN"/>
        </w:rPr>
        <w:t>水</w:t>
      </w:r>
      <w:r>
        <w:rPr>
          <w:rFonts w:hint="eastAsia" w:ascii="Times New Roman" w:hAnsi="Times New Roman" w:eastAsia="仿宋_GB2312"/>
          <w:sz w:val="32"/>
          <w:szCs w:val="32"/>
          <w:highlight w:val="none"/>
        </w:rPr>
        <w:t>费、</w:t>
      </w:r>
      <w:r>
        <w:rPr>
          <w:rFonts w:hint="eastAsia" w:ascii="Times New Roman" w:hAnsi="Times New Roman" w:eastAsia="仿宋_GB2312"/>
          <w:sz w:val="32"/>
          <w:szCs w:val="32"/>
          <w:highlight w:val="none"/>
          <w:lang w:val="en-US" w:eastAsia="zh-CN"/>
        </w:rPr>
        <w:t>电</w:t>
      </w:r>
      <w:r>
        <w:rPr>
          <w:rFonts w:hint="eastAsia" w:ascii="Times New Roman" w:hAnsi="Times New Roman" w:eastAsia="仿宋_GB2312"/>
          <w:sz w:val="32"/>
          <w:szCs w:val="32"/>
          <w:highlight w:val="none"/>
        </w:rPr>
        <w:t>费</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物业管理费、维修（护）费、培训费、专用材料费等</w:t>
      </w:r>
      <w:r>
        <w:rPr>
          <w:rFonts w:hint="eastAsia" w:ascii="Times New Roman" w:hAnsi="Times New Roman" w:eastAsia="仿宋_GB2312"/>
          <w:sz w:val="32"/>
          <w:szCs w:val="32"/>
          <w:highlight w:val="none"/>
        </w:rPr>
        <w:t>。</w:t>
      </w:r>
    </w:p>
    <w:p w14:paraId="48A91AAD">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hAnsi="黑体" w:cs="黑体"/>
          <w:b w:val="0"/>
          <w:bCs/>
          <w:sz w:val="32"/>
          <w:szCs w:val="32"/>
          <w:lang w:eastAsia="zh-CN"/>
        </w:rPr>
        <w:t>七</w:t>
      </w:r>
      <w:r>
        <w:rPr>
          <w:rFonts w:hint="eastAsia" w:ascii="黑体" w:hAnsi="黑体" w:eastAsia="黑体" w:cs="黑体"/>
          <w:b w:val="0"/>
          <w:bCs/>
          <w:sz w:val="32"/>
          <w:szCs w:val="32"/>
        </w:rPr>
        <w:t>、政府性基金预算收入支出决算情况</w:t>
      </w:r>
    </w:p>
    <w:p w14:paraId="056F4FA3">
      <w:pPr>
        <w:pStyle w:val="10"/>
        <w:ind w:firstLine="800" w:firstLineChars="250"/>
        <w:rPr>
          <w:rFonts w:hint="eastAsia" w:ascii="Times New Roman" w:hAnsi="Times New Roman" w:eastAsia="仿宋_GB2312"/>
          <w:color w:val="000000"/>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r>
        <w:rPr>
          <w:rFonts w:hint="eastAsia" w:ascii="Times New Roman" w:hAnsi="Times New Roman" w:eastAsia="仿宋_GB2312"/>
          <w:color w:val="000000"/>
          <w:sz w:val="32"/>
          <w:szCs w:val="32"/>
          <w:lang w:val="en-US" w:eastAsia="zh-CN"/>
        </w:rPr>
        <w:t>本单位无政府性基金收支。</w:t>
      </w:r>
    </w:p>
    <w:p w14:paraId="2C1529EF">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b/>
          <w:sz w:val="32"/>
          <w:szCs w:val="32"/>
          <w:lang w:eastAsia="zh-CN"/>
        </w:rPr>
        <w:t>八</w:t>
      </w:r>
      <w:r>
        <w:rPr>
          <w:rFonts w:hint="eastAsia" w:ascii="Times New Roman" w:hAnsi="Times New Roman" w:eastAsia="仿宋_GB2312"/>
          <w:b/>
          <w:sz w:val="32"/>
          <w:szCs w:val="32"/>
        </w:rPr>
        <w:t>、</w:t>
      </w:r>
      <w:r>
        <w:rPr>
          <w:rFonts w:hint="eastAsia" w:ascii="黑体" w:hAnsi="黑体" w:eastAsia="黑体" w:cs="黑体"/>
          <w:b w:val="0"/>
          <w:bCs/>
          <w:sz w:val="32"/>
          <w:szCs w:val="32"/>
        </w:rPr>
        <w:t>国有资本经营预算财政拨款支出决算</w:t>
      </w:r>
      <w:r>
        <w:rPr>
          <w:rFonts w:hint="eastAsia" w:ascii="黑体" w:hAnsi="黑体" w:eastAsia="黑体" w:cs="黑体"/>
          <w:b w:val="0"/>
          <w:bCs/>
          <w:sz w:val="32"/>
          <w:szCs w:val="32"/>
          <w:lang w:eastAsia="zh-CN"/>
        </w:rPr>
        <w:t>情况</w:t>
      </w:r>
    </w:p>
    <w:p w14:paraId="071C92F2">
      <w:pPr>
        <w:pStyle w:val="10"/>
        <w:ind w:firstLine="640" w:firstLineChars="200"/>
        <w:rPr>
          <w:rFonts w:hint="eastAsia" w:ascii="宋体" w:hAnsi="宋体" w:eastAsia="宋体"/>
          <w:sz w:val="32"/>
          <w:szCs w:val="32"/>
        </w:rPr>
      </w:pPr>
      <w:r>
        <w:rPr>
          <w:rFonts w:hint="eastAsia" w:ascii="宋体" w:hAnsi="宋体" w:eastAsia="宋体"/>
          <w:sz w:val="32"/>
          <w:szCs w:val="32"/>
        </w:rPr>
        <w:t>202</w:t>
      </w:r>
      <w:r>
        <w:rPr>
          <w:rFonts w:hint="eastAsia" w:ascii="宋体" w:hAnsi="宋体" w:eastAsia="宋体"/>
          <w:sz w:val="32"/>
          <w:szCs w:val="32"/>
          <w:lang w:val="en-US" w:eastAsia="zh-CN"/>
        </w:rPr>
        <w:t>2</w:t>
      </w:r>
      <w:r>
        <w:rPr>
          <w:rFonts w:hint="eastAsia" w:ascii="宋体" w:hAnsi="宋体" w:eastAsia="宋体"/>
          <w:sz w:val="32"/>
          <w:szCs w:val="32"/>
        </w:rPr>
        <w:t>年度国有资本经营预算财政拨款</w:t>
      </w:r>
      <w:r>
        <w:rPr>
          <w:rFonts w:hint="eastAsia" w:ascii="宋体" w:hAnsi="宋体" w:eastAsia="宋体"/>
          <w:sz w:val="32"/>
          <w:szCs w:val="32"/>
          <w:lang w:eastAsia="zh-CN"/>
        </w:rPr>
        <w:t>支出</w:t>
      </w:r>
      <w:r>
        <w:rPr>
          <w:rFonts w:hint="eastAsia" w:ascii="宋体" w:hAnsi="宋体" w:eastAsia="宋体"/>
          <w:sz w:val="32"/>
          <w:szCs w:val="32"/>
          <w:lang w:val="en-US" w:eastAsia="zh-CN"/>
        </w:rPr>
        <w:t>0</w:t>
      </w:r>
      <w:r>
        <w:rPr>
          <w:rFonts w:hint="eastAsia" w:ascii="宋体" w:hAnsi="宋体" w:eastAsia="宋体"/>
          <w:sz w:val="32"/>
          <w:szCs w:val="32"/>
        </w:rPr>
        <w:t>万元；基本支出</w:t>
      </w:r>
      <w:r>
        <w:rPr>
          <w:rFonts w:hint="eastAsia" w:ascii="宋体" w:hAnsi="宋体" w:eastAsia="宋体"/>
          <w:sz w:val="32"/>
          <w:szCs w:val="32"/>
          <w:lang w:val="en-US" w:eastAsia="zh-CN"/>
        </w:rPr>
        <w:t>0</w:t>
      </w:r>
      <w:r>
        <w:rPr>
          <w:rFonts w:hint="eastAsia" w:ascii="宋体" w:hAnsi="宋体" w:eastAsia="宋体"/>
          <w:sz w:val="32"/>
          <w:szCs w:val="32"/>
        </w:rPr>
        <w:t>万元，项目支出</w:t>
      </w:r>
      <w:r>
        <w:rPr>
          <w:rFonts w:hint="eastAsia" w:ascii="宋体" w:hAnsi="宋体" w:eastAsia="宋体"/>
          <w:sz w:val="32"/>
          <w:szCs w:val="32"/>
          <w:lang w:val="en-US" w:eastAsia="zh-CN"/>
        </w:rPr>
        <w:t>0</w:t>
      </w:r>
      <w:r>
        <w:rPr>
          <w:rFonts w:hint="eastAsia" w:ascii="宋体" w:hAnsi="宋体" w:eastAsia="宋体"/>
          <w:sz w:val="32"/>
          <w:szCs w:val="32"/>
        </w:rPr>
        <w:t>万元。</w:t>
      </w:r>
    </w:p>
    <w:p w14:paraId="1F9D01FA">
      <w:pPr>
        <w:pStyle w:val="10"/>
        <w:ind w:firstLine="640" w:firstLineChars="200"/>
        <w:rPr>
          <w:rFonts w:hint="eastAsia" w:ascii="宋体" w:hAnsi="宋体" w:eastAsia="宋体"/>
          <w:sz w:val="32"/>
          <w:szCs w:val="32"/>
        </w:rPr>
      </w:pPr>
      <w:r>
        <w:rPr>
          <w:rFonts w:hint="eastAsia" w:ascii="Times New Roman" w:hAnsi="Times New Roman" w:eastAsia="仿宋_GB2312"/>
          <w:color w:val="000000"/>
          <w:sz w:val="32"/>
          <w:szCs w:val="32"/>
          <w:lang w:val="en-US" w:eastAsia="zh-CN"/>
        </w:rPr>
        <w:t>本单位无国有资本经营预算财政拨款支出。</w:t>
      </w:r>
    </w:p>
    <w:p w14:paraId="57AEAFE7">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hAnsi="黑体" w:cs="黑体"/>
          <w:b w:val="0"/>
          <w:bCs/>
          <w:sz w:val="32"/>
          <w:szCs w:val="32"/>
          <w:highlight w:val="none"/>
          <w:lang w:eastAsia="zh-CN"/>
        </w:rPr>
        <w:t>九、</w:t>
      </w:r>
      <w:r>
        <w:rPr>
          <w:rFonts w:hint="eastAsia" w:ascii="黑体" w:hAnsi="黑体" w:eastAsia="黑体" w:cs="黑体"/>
          <w:b w:val="0"/>
          <w:bCs/>
          <w:sz w:val="32"/>
          <w:szCs w:val="32"/>
        </w:rPr>
        <w:t>财政拨款三公经费支出决算情况说明</w:t>
      </w:r>
    </w:p>
    <w:p w14:paraId="21545A2D">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738C8BEC">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0D8FFDE7">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548CD2E">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594656D8">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2DFCFE1A">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084830BE">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10F4EC92">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102EE7CF">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楷体" w:hAnsi="楷体" w:eastAsia="楷体"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lang w:val="en-US" w:eastAsia="zh-CN"/>
        </w:rPr>
        <w:t>没有开支内容。</w:t>
      </w:r>
    </w:p>
    <w:p w14:paraId="54FE9FDF">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val="en-US" w:eastAsia="zh-CN"/>
        </w:rPr>
        <w:t>没有</w:t>
      </w:r>
      <w:r>
        <w:rPr>
          <w:rFonts w:hint="eastAsia" w:ascii="Times New Roman" w:hAnsi="Times New Roman" w:eastAsia="仿宋_GB2312"/>
          <w:sz w:val="32"/>
          <w:szCs w:val="32"/>
        </w:rPr>
        <w:t>发生接待支出。</w:t>
      </w:r>
    </w:p>
    <w:p w14:paraId="2E7BF5FC">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sz w:val="32"/>
          <w:szCs w:val="32"/>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本单位无公务用车</w:t>
      </w:r>
      <w:r>
        <w:rPr>
          <w:rFonts w:hint="eastAsia" w:ascii="Times New Roman" w:hAnsi="Times New Roman" w:eastAsia="仿宋_GB2312"/>
          <w:sz w:val="32"/>
          <w:szCs w:val="32"/>
        </w:rPr>
        <w:t>，截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711AEA79">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lang w:eastAsia="zh-CN"/>
        </w:rPr>
        <w:t>十、</w:t>
      </w:r>
      <w:r>
        <w:rPr>
          <w:rFonts w:hint="eastAsia" w:ascii="Times New Roman" w:hAnsi="Times New Roman" w:eastAsia="仿宋_GB2312"/>
          <w:b/>
          <w:sz w:val="32"/>
          <w:szCs w:val="32"/>
        </w:rPr>
        <w:t>关于机关运行经费支出说明</w:t>
      </w:r>
    </w:p>
    <w:p w14:paraId="3FA1488A">
      <w:pPr>
        <w:pStyle w:val="10"/>
        <w:ind w:firstLine="640" w:firstLineChars="200"/>
        <w:rPr>
          <w:rFonts w:hint="default" w:ascii="楷体" w:hAnsi="楷体" w:eastAsia="仿宋_GB2312" w:cs="楷体"/>
          <w:sz w:val="32"/>
          <w:szCs w:val="32"/>
          <w:lang w:val="en-US" w:eastAsia="zh-CN"/>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万元，比年初预算数（或者上年决算数）增加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 万元，增长</w:t>
      </w:r>
      <w:bookmarkStart w:id="0" w:name="_GoBack"/>
      <w:bookmarkEnd w:id="0"/>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无机关运行经费预算支出。</w:t>
      </w:r>
    </w:p>
    <w:p w14:paraId="05CDDEB1">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eastAsia="zh-CN"/>
        </w:rPr>
        <w:t>一</w:t>
      </w:r>
      <w:r>
        <w:rPr>
          <w:rFonts w:hint="eastAsia" w:ascii="黑体" w:hAnsi="黑体" w:eastAsia="黑体" w:cs="黑体"/>
          <w:b w:val="0"/>
          <w:bCs/>
          <w:sz w:val="32"/>
          <w:szCs w:val="32"/>
        </w:rPr>
        <w:t>、一般性支出情况说明</w:t>
      </w:r>
    </w:p>
    <w:p w14:paraId="6B7D5E3A">
      <w:pPr>
        <w:pStyle w:val="10"/>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万元，人数</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人；开支培训费</w:t>
      </w:r>
      <w:r>
        <w:rPr>
          <w:rFonts w:hint="eastAsia" w:ascii="Times New Roman" w:hAnsi="Times New Roman" w:eastAsia="仿宋_GB2312"/>
          <w:sz w:val="32"/>
          <w:szCs w:val="32"/>
          <w:lang w:val="en-US" w:eastAsia="zh-CN"/>
        </w:rPr>
        <w:t>18.05</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教师业务</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164</w:t>
      </w:r>
      <w:r>
        <w:rPr>
          <w:rFonts w:hint="eastAsia" w:ascii="Times New Roman" w:hAnsi="Times New Roman" w:eastAsia="仿宋_GB2312"/>
          <w:sz w:val="32"/>
          <w:szCs w:val="32"/>
        </w:rPr>
        <w:t>人，内容为教育教学线上和线下培训学习；</w:t>
      </w:r>
      <w:r>
        <w:rPr>
          <w:rFonts w:hint="eastAsia" w:ascii="Times New Roman" w:hAnsi="Times New Roman" w:eastAsia="仿宋_GB2312"/>
          <w:sz w:val="32"/>
          <w:szCs w:val="32"/>
          <w:lang w:val="en-US" w:eastAsia="zh-CN"/>
        </w:rPr>
        <w:t>未</w:t>
      </w:r>
      <w:r>
        <w:rPr>
          <w:rFonts w:hint="eastAsia" w:ascii="Times New Roman" w:hAnsi="Times New Roman" w:eastAsia="仿宋_GB2312"/>
          <w:sz w:val="32"/>
          <w:szCs w:val="32"/>
        </w:rPr>
        <w:t>举办节庆、晚会、论坛、赛事活动，开支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089FA461">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eastAsia="zh-CN"/>
        </w:rPr>
        <w:t>二</w:t>
      </w:r>
      <w:r>
        <w:rPr>
          <w:rFonts w:hint="eastAsia" w:ascii="黑体" w:hAnsi="黑体" w:eastAsia="黑体" w:cs="黑体"/>
          <w:b w:val="0"/>
          <w:bCs/>
          <w:sz w:val="32"/>
          <w:szCs w:val="32"/>
        </w:rPr>
        <w:t>、关于政府采购支出说明</w:t>
      </w:r>
    </w:p>
    <w:p w14:paraId="4CA5FEAC">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万元，占授予中小企业合同金额的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63CBB46E">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eastAsia="zh-CN"/>
        </w:rPr>
        <w:t>三</w:t>
      </w:r>
      <w:r>
        <w:rPr>
          <w:rFonts w:hint="eastAsia" w:ascii="黑体" w:hAnsi="黑体" w:eastAsia="黑体" w:cs="黑体"/>
          <w:b w:val="0"/>
          <w:bCs/>
          <w:sz w:val="32"/>
          <w:szCs w:val="32"/>
        </w:rPr>
        <w:t>、关于国有资产占用情况说明</w:t>
      </w:r>
    </w:p>
    <w:p w14:paraId="46910AC6">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14:paraId="34D4DE50">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eastAsia="zh-CN"/>
        </w:rPr>
        <w:t>四</w:t>
      </w:r>
      <w:r>
        <w:rPr>
          <w:rFonts w:hint="eastAsia" w:ascii="黑体" w:hAnsi="黑体" w:eastAsia="黑体" w:cs="黑体"/>
          <w:b w:val="0"/>
          <w:bCs/>
          <w:sz w:val="32"/>
          <w:szCs w:val="32"/>
        </w:rPr>
        <w:t>、关于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年度绩效</w:t>
      </w:r>
      <w:r>
        <w:rPr>
          <w:rFonts w:hint="eastAsia" w:hAnsi="黑体" w:cs="黑体"/>
          <w:b w:val="0"/>
          <w:bCs/>
          <w:sz w:val="32"/>
          <w:szCs w:val="32"/>
          <w:lang w:val="en-US" w:eastAsia="zh-CN"/>
        </w:rPr>
        <w:t>评价</w:t>
      </w:r>
      <w:r>
        <w:rPr>
          <w:rFonts w:hint="eastAsia" w:ascii="黑体" w:hAnsi="黑体" w:eastAsia="黑体" w:cs="黑体"/>
          <w:b w:val="0"/>
          <w:bCs/>
          <w:sz w:val="32"/>
          <w:szCs w:val="32"/>
        </w:rPr>
        <w:t>情况的说明</w:t>
      </w:r>
    </w:p>
    <w:p w14:paraId="085F5228">
      <w:pPr>
        <w:autoSpaceDE w:val="0"/>
        <w:autoSpaceDN w:val="0"/>
        <w:adjustRightInd w:val="0"/>
        <w:ind w:firstLine="640" w:firstLineChars="200"/>
        <w:jc w:val="left"/>
        <w:rPr>
          <w:rFonts w:ascii="宋体" w:hAnsi="宋体" w:cs="黑体"/>
          <w:color w:val="000000"/>
          <w:kern w:val="0"/>
          <w:sz w:val="32"/>
          <w:szCs w:val="32"/>
        </w:rPr>
      </w:pPr>
      <w:r>
        <w:rPr>
          <w:rFonts w:hint="eastAsia" w:ascii="宋体" w:hAnsi="宋体" w:cs="黑体"/>
          <w:b/>
          <w:color w:val="000000"/>
          <w:kern w:val="0"/>
          <w:sz w:val="32"/>
          <w:szCs w:val="32"/>
        </w:rPr>
        <w:t>（1）绩效管理评价工作开展情况</w:t>
      </w:r>
      <w:r>
        <w:rPr>
          <w:rFonts w:hint="eastAsia" w:ascii="宋体" w:hAnsi="宋体" w:cs="黑体"/>
          <w:color w:val="000000"/>
          <w:kern w:val="0"/>
          <w:sz w:val="32"/>
          <w:szCs w:val="32"/>
        </w:rPr>
        <w:t>。</w:t>
      </w:r>
    </w:p>
    <w:p w14:paraId="32A31459">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根据预算绩效管理要求，我部门组织对2022年度一般公共预算项目支出全面开展绩效自评，其中，一级项目1个，二级项目1 个，共涉及资金3305.27万元，占一般公共预算项目支出总额的100%。组织对2022年度XXX、XXX 等XX 个政府性基金预算项目支出开展绩效自评，共涉及资金XX 万元，占政府性基金预算项目支出总额的XX%。组织对2022年度XXX、XXX 等XX 个国有资本经营预算项目支出开展绩效自评，共涉及资金XX 万元，占国有资本经营预算项目支出总额的XX%。</w:t>
      </w:r>
    </w:p>
    <w:p w14:paraId="3B36CE18">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组织对“XXX”“XXX”等XX 个项目开展了部门评价，涉及一般公共预算支出XX 万元，政府性基金预算支出XX 万元，国有资本经营预算支出XX 万元。从评价情况来看，……（请对预算绩效评价情况进行简单说明）。</w:t>
      </w:r>
    </w:p>
    <w:p w14:paraId="20D8D534">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组织对“XXX”“XXX”等XX 个单位开展整体支出绩效评价，涉及一般公共预算支出XX 万元，政府性基金预算支出XX 万元。从评价情况来看，……（请对整体支出绩效评价情况进行简单说明）。</w:t>
      </w:r>
    </w:p>
    <w:p w14:paraId="3CF7B146">
      <w:pPr>
        <w:autoSpaceDE w:val="0"/>
        <w:autoSpaceDN w:val="0"/>
        <w:adjustRightInd w:val="0"/>
        <w:ind w:firstLine="640" w:firstLineChars="200"/>
        <w:jc w:val="left"/>
        <w:rPr>
          <w:rFonts w:ascii="宋体" w:hAnsi="宋体" w:cs="黑体"/>
          <w:b/>
          <w:color w:val="000000"/>
          <w:kern w:val="0"/>
          <w:sz w:val="32"/>
          <w:szCs w:val="32"/>
        </w:rPr>
      </w:pPr>
      <w:r>
        <w:rPr>
          <w:rFonts w:hint="eastAsia" w:ascii="宋体" w:hAnsi="宋体" w:cs="黑体"/>
          <w:b/>
          <w:color w:val="000000"/>
          <w:kern w:val="0"/>
          <w:sz w:val="32"/>
          <w:szCs w:val="32"/>
        </w:rPr>
        <w:t>（2）部门决算中项目绩效自评结果（如有）。</w:t>
      </w:r>
    </w:p>
    <w:p w14:paraId="08729FC1">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XXX 项目绩效自评综述：根据年初设定的绩效目标，项目绩效自评得分为XX 分。项目全年预算数为XX 万元，执行数为XX 万元，完成预算的XX%。项目绩效目标完成情况：一是……；二是……。发现的主要问题及原因：一是……；二是……。下一步改进措施：一是……；二是……。</w:t>
      </w:r>
    </w:p>
    <w:p w14:paraId="28CE4074">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XXX 项目绩效自评综述：……。</w:t>
      </w:r>
    </w:p>
    <w:p w14:paraId="7EA0EA1D">
      <w:pPr>
        <w:autoSpaceDE w:val="0"/>
        <w:autoSpaceDN w:val="0"/>
        <w:adjustRightInd w:val="0"/>
        <w:ind w:firstLine="640" w:firstLineChars="200"/>
        <w:jc w:val="left"/>
        <w:rPr>
          <w:rFonts w:ascii="宋体" w:hAnsi="宋体" w:cs="黑体"/>
          <w:color w:val="000000"/>
          <w:kern w:val="0"/>
          <w:sz w:val="32"/>
          <w:szCs w:val="32"/>
        </w:rPr>
      </w:pPr>
      <w:r>
        <w:rPr>
          <w:rFonts w:hint="eastAsia" w:ascii="宋体" w:hAnsi="宋体" w:cs="黑体"/>
          <w:b/>
          <w:color w:val="000000"/>
          <w:kern w:val="0"/>
          <w:sz w:val="32"/>
          <w:szCs w:val="32"/>
        </w:rPr>
        <w:t>（</w:t>
      </w:r>
      <w:r>
        <w:rPr>
          <w:rFonts w:ascii="宋体" w:hAnsi="宋体" w:cs="黑体"/>
          <w:b/>
          <w:color w:val="000000"/>
          <w:kern w:val="0"/>
          <w:sz w:val="32"/>
          <w:szCs w:val="32"/>
        </w:rPr>
        <w:t>3</w:t>
      </w:r>
      <w:r>
        <w:rPr>
          <w:rFonts w:hint="eastAsia" w:ascii="宋体" w:hAnsi="宋体" w:cs="黑体"/>
          <w:b/>
          <w:color w:val="000000"/>
          <w:kern w:val="0"/>
          <w:sz w:val="32"/>
          <w:szCs w:val="32"/>
        </w:rPr>
        <w:t>）部门评价项目绩效评价结果。</w:t>
      </w:r>
    </w:p>
    <w:p w14:paraId="580867CF">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部门评价项目数量3个以内的，至少将1 个部门评价报告向社会公开；部门评价项目数量大于3 个的，至少将2 个部门评价报告向社会公开。报告框架可参考《项目支出绩效评价办法》（财预〔2020〕10 号）中《项目支出绩效评价报告（参考提纲）》、《湖南省预算支出绩效评价管理办法》（湘财绩〔2020〕7号）。</w:t>
      </w:r>
    </w:p>
    <w:p w14:paraId="6CE88367">
      <w:pPr>
        <w:pStyle w:val="10"/>
        <w:jc w:val="both"/>
        <w:rPr>
          <w:rFonts w:hint="eastAsia" w:ascii="方正小标宋_GBK" w:hAnsi="方正小标宋_GBK" w:eastAsia="方正小标宋_GBK" w:cs="方正小标宋_GBK"/>
          <w:sz w:val="72"/>
          <w:szCs w:val="72"/>
        </w:rPr>
      </w:pPr>
    </w:p>
    <w:p w14:paraId="55CF6ECA">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7D838735">
      <w:pPr>
        <w:jc w:val="center"/>
        <w:rPr>
          <w:rFonts w:hint="eastAsia" w:ascii="方正小标宋_GBK" w:hAnsi="方正小标宋_GBK" w:eastAsia="方正小标宋_GBK" w:cs="方正小标宋_GBK"/>
          <w:color w:val="000000"/>
          <w:kern w:val="0"/>
          <w:sz w:val="70"/>
          <w:szCs w:val="70"/>
        </w:rPr>
      </w:pPr>
    </w:p>
    <w:p w14:paraId="1F4224AB">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91CEC66">
      <w:pPr>
        <w:widowControl/>
        <w:jc w:val="left"/>
        <w:rPr>
          <w:rFonts w:ascii="宋体" w:hAnsi="宋体" w:cs="黑体"/>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51097EAA">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一、财政拨款收入：指中央财政当年拨付的资金。 </w:t>
      </w:r>
    </w:p>
    <w:p w14:paraId="25BC3572">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二、事业收入：指事业单位开展专业业务活动及辅助活动所取得的收入。如：中国财政杂志社的刊物发行收入，中国注册会计师协会、中国资产评估协会、中国国债协会、中国会计学会收取的会费收入等。 </w:t>
      </w:r>
    </w:p>
    <w:p w14:paraId="00EE5C62">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三、经营收入：指事业单位在专业业务活动及其辅助活动之外开展非独立核算经营活动取得的收入。如：中国财政杂志社广告收入等。 </w:t>
      </w:r>
    </w:p>
    <w:p w14:paraId="488EA857">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四、其他收入：指除上述“财政拨款收入” 、 “事业收入” 、“经营收入”等以外的收入。主要是按规定动用的售房收入、存款利息收入等。 </w:t>
      </w:r>
    </w:p>
    <w:p w14:paraId="616CF086">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14:paraId="2EE3023E">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六、年初结转和结余：指以前年度尚未完成、结转到本年按有关规定继续使用的资金。 </w:t>
      </w:r>
    </w:p>
    <w:p w14:paraId="2CF084F1">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七、结余分配：指事业单位按规定提取的职工福利基金、事业基金和缴纳的所得税，以及建设单位按规定应交回的基本建设竣工项目结余资金。</w:t>
      </w:r>
    </w:p>
    <w:p w14:paraId="314B7C55">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八、年末结转和结余：指本年度或以前年度预算安排、因客观条件发生变化无法按原计划实施，需要延迟到以后年度按有关规定继续使用的资金。 </w:t>
      </w:r>
    </w:p>
    <w:p w14:paraId="56407A56">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九、基本支出：指为保障机构正常运转、完成日常工</w:t>
      </w:r>
    </w:p>
    <w:p w14:paraId="2EEC66DE">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作任务而发生的人员支出和公用支出。 </w:t>
      </w:r>
    </w:p>
    <w:p w14:paraId="44580F92">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十、项目支出：指在基本支出之外为完成特定行政任务和事业发展目标所发生的支出。 </w:t>
      </w:r>
    </w:p>
    <w:p w14:paraId="3F62E5CC">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rPr>
        <w:t xml:space="preserve">十一、经营支出：指事业单位在专业业务活动及其辅助活动之外开展非独立核算经营活动发生的支出。 </w:t>
      </w:r>
    </w:p>
    <w:p w14:paraId="615E4A7A">
      <w:pPr>
        <w:ind w:firstLine="640" w:firstLineChars="200"/>
        <w:jc w:val="left"/>
        <w:rPr>
          <w:rFonts w:hint="eastAsia" w:ascii="宋体" w:hAnsi="宋体" w:cs="黑体"/>
          <w:color w:val="000000"/>
          <w:kern w:val="0"/>
          <w:sz w:val="32"/>
          <w:szCs w:val="32"/>
        </w:rPr>
      </w:pPr>
      <w:r>
        <w:rPr>
          <w:rFonts w:hint="eastAsia" w:ascii="宋体" w:hAnsi="宋体" w:cs="黑体"/>
          <w:color w:val="000000"/>
          <w:kern w:val="0"/>
          <w:sz w:val="32"/>
          <w:szCs w:val="32"/>
          <w:lang w:val="en-US" w:eastAsia="zh-CN"/>
        </w:rPr>
        <w:t>十二</w:t>
      </w:r>
      <w:r>
        <w:rPr>
          <w:rFonts w:hint="eastAsia" w:ascii="宋体" w:hAnsi="宋体" w:cs="黑体"/>
          <w:color w:val="000000"/>
          <w:kern w:val="0"/>
          <w:sz w:val="32"/>
          <w:szCs w:val="32"/>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4183D21D">
      <w:pPr>
        <w:ind w:firstLine="640" w:firstLineChars="200"/>
        <w:jc w:val="left"/>
        <w:rPr>
          <w:rFonts w:ascii="宋体" w:hAnsi="宋体" w:cs="黑体"/>
          <w:color w:val="000000"/>
          <w:kern w:val="0"/>
          <w:sz w:val="32"/>
          <w:szCs w:val="32"/>
        </w:rPr>
      </w:pPr>
      <w:r>
        <w:rPr>
          <w:rFonts w:hint="eastAsia" w:ascii="宋体" w:hAnsi="宋体" w:cs="黑体"/>
          <w:color w:val="000000"/>
          <w:kern w:val="0"/>
          <w:sz w:val="32"/>
          <w:szCs w:val="32"/>
          <w:lang w:val="en-US" w:eastAsia="zh-CN"/>
        </w:rPr>
        <w:t>十三</w:t>
      </w:r>
      <w:r>
        <w:rPr>
          <w:rFonts w:hint="eastAsia" w:ascii="宋体" w:hAnsi="宋体" w:cs="黑体"/>
          <w:color w:val="000000"/>
          <w:kern w:val="0"/>
          <w:sz w:val="32"/>
          <w:szCs w:val="32"/>
        </w:rPr>
        <w:t>、机关运行经费</w:t>
      </w:r>
      <w:r>
        <w:rPr>
          <w:rFonts w:hint="eastAsia" w:ascii="宋体" w:hAnsi="宋体" w:cs="黑体"/>
          <w:color w:val="000000"/>
          <w:kern w:val="0"/>
          <w:sz w:val="32"/>
          <w:szCs w:val="32"/>
          <w:lang w:eastAsia="zh-CN"/>
        </w:rPr>
        <w:t>，</w:t>
      </w:r>
      <w:r>
        <w:rPr>
          <w:rFonts w:hint="eastAsia" w:ascii="宋体" w:hAnsi="宋体" w:cs="黑体"/>
          <w:color w:val="000000"/>
          <w:kern w:val="0"/>
          <w:sz w:val="32"/>
          <w:szCs w:val="32"/>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4C227C4">
      <w:pPr>
        <w:pStyle w:val="10"/>
        <w:jc w:val="center"/>
        <w:rPr>
          <w:sz w:val="72"/>
          <w:szCs w:val="72"/>
        </w:rPr>
      </w:pPr>
    </w:p>
    <w:p w14:paraId="61D23E46">
      <w:pPr>
        <w:pStyle w:val="10"/>
        <w:jc w:val="center"/>
        <w:rPr>
          <w:sz w:val="72"/>
          <w:szCs w:val="72"/>
        </w:rPr>
      </w:pPr>
      <w:r>
        <w:rPr>
          <w:rFonts w:hint="eastAsia"/>
          <w:sz w:val="72"/>
          <w:szCs w:val="72"/>
        </w:rPr>
        <w:t>第五部分</w:t>
      </w:r>
    </w:p>
    <w:p w14:paraId="4A4E97FC">
      <w:pPr>
        <w:jc w:val="center"/>
        <w:rPr>
          <w:rFonts w:ascii="黑体" w:eastAsia="黑体" w:cs="黑体"/>
          <w:color w:val="000000"/>
          <w:kern w:val="0"/>
          <w:sz w:val="70"/>
          <w:szCs w:val="70"/>
        </w:rPr>
      </w:pPr>
    </w:p>
    <w:p w14:paraId="1FB7D8CF">
      <w:pPr>
        <w:pStyle w:val="10"/>
        <w:jc w:val="center"/>
        <w:rPr>
          <w:sz w:val="72"/>
          <w:szCs w:val="72"/>
        </w:rPr>
      </w:pPr>
      <w:r>
        <w:rPr>
          <w:rFonts w:hint="eastAsia" w:ascii="黑体" w:eastAsia="黑体" w:cs="黑体"/>
          <w:color w:val="000000"/>
          <w:kern w:val="0"/>
          <w:sz w:val="70"/>
          <w:szCs w:val="70"/>
        </w:rPr>
        <w:t>附件</w:t>
      </w:r>
    </w:p>
    <w:p w14:paraId="2752CB8A">
      <w:pPr>
        <w:ind w:firstLine="640" w:firstLineChars="200"/>
        <w:jc w:val="left"/>
        <w:rPr>
          <w:rFonts w:hint="eastAsia" w:ascii="宋体" w:hAnsi="宋体" w:cs="黑体"/>
          <w:b/>
          <w:color w:val="000000"/>
          <w:kern w:val="0"/>
          <w:sz w:val="32"/>
          <w:szCs w:val="32"/>
          <w:lang w:val="en-US" w:eastAsia="zh-CN"/>
        </w:rPr>
      </w:pPr>
    </w:p>
    <w:p w14:paraId="6F34250E">
      <w:pPr>
        <w:ind w:firstLine="640" w:firstLineChars="200"/>
        <w:jc w:val="left"/>
        <w:rPr>
          <w:rFonts w:hint="eastAsia" w:ascii="宋体" w:hAnsi="宋体" w:eastAsia="宋体" w:cs="黑体"/>
          <w:b/>
          <w:color w:val="000000"/>
          <w:kern w:val="0"/>
          <w:sz w:val="32"/>
          <w:szCs w:val="32"/>
          <w:lang w:val="en-US" w:eastAsia="zh-CN"/>
        </w:rPr>
      </w:pPr>
      <w:r>
        <w:rPr>
          <w:rFonts w:hint="eastAsia" w:ascii="宋体" w:hAnsi="宋体" w:cs="黑体"/>
          <w:b/>
          <w:color w:val="000000"/>
          <w:kern w:val="0"/>
          <w:sz w:val="32"/>
          <w:szCs w:val="32"/>
          <w:lang w:val="en-US" w:eastAsia="zh-CN"/>
        </w:rPr>
        <w:t>1、2022年部门决算公开表格</w:t>
      </w:r>
    </w:p>
    <w:p w14:paraId="1405E1ED">
      <w:pPr>
        <w:ind w:firstLine="640" w:firstLineChars="200"/>
        <w:jc w:val="left"/>
        <w:rPr>
          <w:rFonts w:ascii="宋体" w:hAnsi="宋体" w:cs="黑体"/>
          <w:color w:val="000000"/>
          <w:kern w:val="0"/>
          <w:sz w:val="32"/>
          <w:szCs w:val="32"/>
        </w:rPr>
      </w:pPr>
      <w:r>
        <w:rPr>
          <w:rFonts w:hint="eastAsia" w:ascii="宋体" w:hAnsi="宋体" w:cs="黑体"/>
          <w:b/>
          <w:color w:val="000000"/>
          <w:kern w:val="0"/>
          <w:sz w:val="32"/>
          <w:szCs w:val="32"/>
          <w:lang w:val="en-US" w:eastAsia="zh-CN"/>
        </w:rPr>
        <w:t>2、</w:t>
      </w:r>
      <w:r>
        <w:rPr>
          <w:rFonts w:hint="eastAsia" w:ascii="宋体" w:hAnsi="宋体" w:cs="黑体"/>
          <w:b/>
          <w:color w:val="000000"/>
          <w:kern w:val="0"/>
          <w:sz w:val="32"/>
          <w:szCs w:val="32"/>
        </w:rPr>
        <w:t>202</w:t>
      </w:r>
      <w:r>
        <w:rPr>
          <w:rFonts w:hint="eastAsia" w:ascii="宋体" w:hAnsi="宋体" w:cs="黑体"/>
          <w:b/>
          <w:color w:val="000000"/>
          <w:kern w:val="0"/>
          <w:sz w:val="32"/>
          <w:szCs w:val="32"/>
          <w:lang w:val="en-US" w:eastAsia="zh-CN"/>
        </w:rPr>
        <w:t>2</w:t>
      </w:r>
      <w:r>
        <w:rPr>
          <w:rFonts w:hint="eastAsia" w:ascii="宋体" w:hAnsi="宋体" w:cs="黑体"/>
          <w:b/>
          <w:color w:val="000000"/>
          <w:kern w:val="0"/>
          <w:sz w:val="32"/>
          <w:szCs w:val="32"/>
        </w:rPr>
        <w:t>年度部门整体支出绩效评价报告</w:t>
      </w:r>
    </w:p>
    <w:sectPr>
      <w:pgSz w:w="11906" w:h="16838"/>
      <w:pgMar w:top="720" w:right="720" w:bottom="720" w:left="72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2ZGYxNmQ1YmU5MGMzMTM5NzQ1NGI5OTg1NjRmYTY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AC57974"/>
    <w:rsid w:val="0D154302"/>
    <w:rsid w:val="0FE268D2"/>
    <w:rsid w:val="11A63AC3"/>
    <w:rsid w:val="134641EF"/>
    <w:rsid w:val="15986B0A"/>
    <w:rsid w:val="17D85E72"/>
    <w:rsid w:val="191D0B9B"/>
    <w:rsid w:val="273B17A5"/>
    <w:rsid w:val="29701875"/>
    <w:rsid w:val="2F026361"/>
    <w:rsid w:val="306F0E15"/>
    <w:rsid w:val="44AC435F"/>
    <w:rsid w:val="487D493C"/>
    <w:rsid w:val="50150A1A"/>
    <w:rsid w:val="55C63EE6"/>
    <w:rsid w:val="570F5142"/>
    <w:rsid w:val="5777D4F5"/>
    <w:rsid w:val="5B4F3FC2"/>
    <w:rsid w:val="5FC6BB1E"/>
    <w:rsid w:val="5FF720F1"/>
    <w:rsid w:val="63930AB7"/>
    <w:rsid w:val="6BD30F4C"/>
    <w:rsid w:val="6D1D2BA3"/>
    <w:rsid w:val="737D59BA"/>
    <w:rsid w:val="776B5ABC"/>
    <w:rsid w:val="77C37683"/>
    <w:rsid w:val="79FF515B"/>
    <w:rsid w:val="7E9F11B4"/>
    <w:rsid w:val="7FC69637"/>
    <w:rsid w:val="7FFDB408"/>
    <w:rsid w:val="CBFF70E0"/>
    <w:rsid w:val="EEABED75"/>
    <w:rsid w:val="FB36E1A6"/>
    <w:rsid w:val="FFFF1C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页眉 Char"/>
    <w:basedOn w:val="6"/>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font0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eastAsia" w:ascii="宋体" w:hAnsi="宋体" w:eastAsia="宋体" w:cs="宋体"/>
      <w:color w:val="000000"/>
      <w:sz w:val="24"/>
      <w:szCs w:val="24"/>
      <w:u w:val="none"/>
    </w:rPr>
  </w:style>
  <w:style w:type="character" w:customStyle="1" w:styleId="14">
    <w:name w:val="font1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14</Pages>
  <Words>4337</Words>
  <Characters>4689</Characters>
  <Lines>63</Lines>
  <Paragraphs>18</Paragraphs>
  <TotalTime>24</TotalTime>
  <ScaleCrop>false</ScaleCrop>
  <LinksUpToDate>false</LinksUpToDate>
  <CharactersWithSpaces>4750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小泽。</cp:lastModifiedBy>
  <cp:lastPrinted>2023-08-15T09:28:00Z</cp:lastPrinted>
  <dcterms:modified xsi:type="dcterms:W3CDTF">2024-07-31T06:51:03Z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EE6FBFE2E58B41BC848725AA3ED8E5F9_13</vt:lpwstr>
  </property>
</Properties>
</file>